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90F18" w14:textId="77777777" w:rsidR="00C161BD" w:rsidRPr="00B45430" w:rsidRDefault="00C161BD" w:rsidP="00DA7723">
      <w:pPr>
        <w:pStyle w:val="Ttulo1"/>
        <w:spacing w:line="360" w:lineRule="auto"/>
        <w:ind w:right="849"/>
        <w:jc w:val="center"/>
        <w:rPr>
          <w:rFonts w:asciiTheme="minorHAnsi" w:hAnsiTheme="minorHAnsi" w:cstheme="minorHAnsi"/>
          <w:sz w:val="24"/>
          <w:szCs w:val="24"/>
        </w:rPr>
      </w:pPr>
    </w:p>
    <w:p w14:paraId="11C4F705" w14:textId="03E5EB8D" w:rsidR="00C161BD" w:rsidRPr="00B45430" w:rsidRDefault="00C161BD" w:rsidP="00DA7723">
      <w:pPr>
        <w:pStyle w:val="Ttulo1"/>
        <w:spacing w:line="360" w:lineRule="auto"/>
        <w:ind w:right="849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B45430">
        <w:rPr>
          <w:rFonts w:asciiTheme="minorHAnsi" w:hAnsiTheme="minorHAnsi" w:cstheme="minorHAnsi"/>
          <w:sz w:val="24"/>
          <w:szCs w:val="24"/>
          <w:u w:val="single"/>
        </w:rPr>
        <w:t xml:space="preserve">COMISSÃO </w:t>
      </w:r>
      <w:r w:rsidR="00E9264E">
        <w:rPr>
          <w:rFonts w:asciiTheme="minorHAnsi" w:hAnsiTheme="minorHAnsi" w:cstheme="minorHAnsi"/>
          <w:sz w:val="24"/>
          <w:szCs w:val="24"/>
          <w:u w:val="single"/>
        </w:rPr>
        <w:t xml:space="preserve">PERMANENTE </w:t>
      </w:r>
      <w:r w:rsidRPr="00B45430">
        <w:rPr>
          <w:rFonts w:asciiTheme="minorHAnsi" w:hAnsiTheme="minorHAnsi" w:cstheme="minorHAnsi"/>
          <w:sz w:val="24"/>
          <w:szCs w:val="24"/>
          <w:u w:val="single"/>
        </w:rPr>
        <w:t xml:space="preserve">DE </w:t>
      </w:r>
      <w:r w:rsidR="001B272B" w:rsidRPr="00B45430">
        <w:rPr>
          <w:rFonts w:asciiTheme="minorHAnsi" w:hAnsiTheme="minorHAnsi" w:cstheme="minorHAnsi"/>
          <w:sz w:val="24"/>
          <w:szCs w:val="24"/>
          <w:u w:val="single"/>
        </w:rPr>
        <w:t>FINANÇAS E ORÇAMENTOS</w:t>
      </w:r>
    </w:p>
    <w:p w14:paraId="4C45327D" w14:textId="77777777" w:rsidR="00C161BD" w:rsidRPr="00B45430" w:rsidRDefault="00C161BD" w:rsidP="00DA7723">
      <w:pPr>
        <w:spacing w:after="0" w:line="360" w:lineRule="auto"/>
        <w:ind w:right="849"/>
        <w:jc w:val="center"/>
        <w:rPr>
          <w:rFonts w:cstheme="minorHAnsi"/>
          <w:b/>
          <w:sz w:val="24"/>
          <w:szCs w:val="24"/>
        </w:rPr>
      </w:pPr>
      <w:r w:rsidRPr="00B45430">
        <w:rPr>
          <w:rFonts w:cstheme="minorHAnsi"/>
          <w:b/>
          <w:sz w:val="24"/>
          <w:szCs w:val="24"/>
        </w:rPr>
        <w:t>PARECER</w:t>
      </w:r>
    </w:p>
    <w:p w14:paraId="15AEBDAE" w14:textId="77777777" w:rsidR="00C161BD" w:rsidRPr="00B45430" w:rsidRDefault="00C161BD" w:rsidP="00DA7723">
      <w:pPr>
        <w:spacing w:after="0" w:line="360" w:lineRule="auto"/>
        <w:ind w:right="849"/>
        <w:jc w:val="both"/>
        <w:rPr>
          <w:rFonts w:cstheme="minorHAnsi"/>
          <w:b/>
          <w:sz w:val="24"/>
          <w:szCs w:val="24"/>
        </w:rPr>
      </w:pPr>
    </w:p>
    <w:p w14:paraId="2A1DA542" w14:textId="1950CA6C" w:rsidR="00B45430" w:rsidRPr="00B45430" w:rsidRDefault="00B45430" w:rsidP="00DA7723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  <w:u w:val="single"/>
        </w:rPr>
        <w:t>Referência:</w:t>
      </w:r>
      <w:r w:rsidR="00141C2E">
        <w:rPr>
          <w:rFonts w:cstheme="minorHAnsi"/>
          <w:sz w:val="24"/>
          <w:szCs w:val="24"/>
        </w:rPr>
        <w:t xml:space="preserve"> Projeto de Lei n</w:t>
      </w:r>
      <w:r w:rsidRPr="00B45430">
        <w:rPr>
          <w:rFonts w:cstheme="minorHAnsi"/>
          <w:sz w:val="24"/>
          <w:szCs w:val="24"/>
        </w:rPr>
        <w:t xml:space="preserve">º </w:t>
      </w:r>
      <w:r w:rsidR="00CC1C92">
        <w:rPr>
          <w:rFonts w:cstheme="minorHAnsi"/>
          <w:sz w:val="24"/>
          <w:szCs w:val="24"/>
        </w:rPr>
        <w:t>34/2022</w:t>
      </w:r>
      <w:r w:rsidR="00141C2E">
        <w:rPr>
          <w:rFonts w:cstheme="minorHAnsi"/>
          <w:sz w:val="24"/>
          <w:szCs w:val="24"/>
        </w:rPr>
        <w:t>.</w:t>
      </w:r>
    </w:p>
    <w:p w14:paraId="4E59A8AC" w14:textId="7CB6C9C6" w:rsidR="00B45430" w:rsidRPr="00B45430" w:rsidRDefault="00B45430" w:rsidP="00DA7723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  <w:u w:val="single"/>
        </w:rPr>
        <w:t>Assunto</w:t>
      </w:r>
      <w:r w:rsidRPr="00B45430">
        <w:rPr>
          <w:rFonts w:cstheme="minorHAnsi"/>
          <w:sz w:val="24"/>
          <w:szCs w:val="24"/>
        </w:rPr>
        <w:t>: “Dispõe sobre as diretrizes orçamentárias para o exercício financeiro de 202</w:t>
      </w:r>
      <w:r w:rsidR="00CC1C92">
        <w:rPr>
          <w:rFonts w:cstheme="minorHAnsi"/>
          <w:sz w:val="24"/>
          <w:szCs w:val="24"/>
        </w:rPr>
        <w:t>3</w:t>
      </w:r>
      <w:r w:rsidRPr="00B45430">
        <w:rPr>
          <w:rFonts w:cstheme="minorHAnsi"/>
          <w:sz w:val="24"/>
          <w:szCs w:val="24"/>
        </w:rPr>
        <w:t xml:space="preserve"> e dá outras providências”.</w:t>
      </w:r>
    </w:p>
    <w:p w14:paraId="60A8A433" w14:textId="77777777" w:rsidR="00B45430" w:rsidRDefault="00B45430" w:rsidP="00DA7723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  <w:u w:val="single"/>
        </w:rPr>
        <w:t>Autoria</w:t>
      </w:r>
      <w:r w:rsidRPr="00B45430">
        <w:rPr>
          <w:rFonts w:cstheme="minorHAnsi"/>
          <w:sz w:val="24"/>
          <w:szCs w:val="24"/>
        </w:rPr>
        <w:t xml:space="preserve">: Prefeito Municipal de Serrana. </w:t>
      </w:r>
    </w:p>
    <w:p w14:paraId="3CF2FA49" w14:textId="77777777" w:rsidR="002F6C0B" w:rsidRPr="00B45430" w:rsidRDefault="002F6C0B" w:rsidP="00DA7723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</w:p>
    <w:p w14:paraId="1FBF8734" w14:textId="77777777" w:rsidR="0086439F" w:rsidRPr="00B45430" w:rsidRDefault="0086439F" w:rsidP="00DA7723">
      <w:pPr>
        <w:pStyle w:val="Ttulo2"/>
        <w:tabs>
          <w:tab w:val="left" w:pos="9072"/>
        </w:tabs>
        <w:spacing w:line="360" w:lineRule="auto"/>
        <w:ind w:right="849"/>
        <w:rPr>
          <w:rFonts w:asciiTheme="minorHAnsi" w:hAnsiTheme="minorHAnsi" w:cstheme="minorHAnsi"/>
          <w:sz w:val="24"/>
          <w:szCs w:val="24"/>
        </w:rPr>
      </w:pPr>
    </w:p>
    <w:p w14:paraId="11B28639" w14:textId="2BB693F0" w:rsidR="00C161BD" w:rsidRPr="00B45430" w:rsidRDefault="00141C2E" w:rsidP="00DA7723">
      <w:pPr>
        <w:pStyle w:val="Ttulo2"/>
        <w:tabs>
          <w:tab w:val="left" w:pos="1134"/>
          <w:tab w:val="left" w:pos="9072"/>
        </w:tabs>
        <w:spacing w:line="360" w:lineRule="auto"/>
        <w:ind w:right="8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– EXPOSIÇÃO DA MATÉRIA:</w:t>
      </w:r>
    </w:p>
    <w:p w14:paraId="08D3F241" w14:textId="77777777" w:rsidR="008A40D0" w:rsidRPr="00B45430" w:rsidRDefault="008A40D0" w:rsidP="00DA7723">
      <w:pPr>
        <w:tabs>
          <w:tab w:val="left" w:pos="9072"/>
        </w:tabs>
        <w:spacing w:after="0" w:line="360" w:lineRule="auto"/>
        <w:ind w:right="849" w:firstLine="1276"/>
        <w:jc w:val="both"/>
        <w:rPr>
          <w:rFonts w:cstheme="minorHAnsi"/>
          <w:sz w:val="24"/>
          <w:szCs w:val="24"/>
        </w:rPr>
      </w:pPr>
    </w:p>
    <w:p w14:paraId="545F303C" w14:textId="227F287C" w:rsidR="00B45430" w:rsidRPr="00B45430" w:rsidRDefault="00B45430" w:rsidP="00DA7723">
      <w:pPr>
        <w:tabs>
          <w:tab w:val="left" w:pos="1134"/>
        </w:tabs>
        <w:spacing w:after="0" w:line="360" w:lineRule="auto"/>
        <w:ind w:right="849" w:firstLine="708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Trata-se de projeto de lei, de iniciativa do Poder Executivo Municipal, o qual dispõe sobre as diretrizes orçamentárias par</w:t>
      </w:r>
      <w:r w:rsidR="00141C2E">
        <w:rPr>
          <w:rFonts w:cstheme="minorHAnsi"/>
          <w:sz w:val="24"/>
          <w:szCs w:val="24"/>
        </w:rPr>
        <w:t xml:space="preserve">a o exercício financeiro de </w:t>
      </w:r>
      <w:r w:rsidR="00CC1C92">
        <w:rPr>
          <w:rFonts w:cstheme="minorHAnsi"/>
          <w:sz w:val="24"/>
          <w:szCs w:val="24"/>
        </w:rPr>
        <w:t>2023</w:t>
      </w:r>
      <w:r w:rsidRPr="00B45430">
        <w:rPr>
          <w:rFonts w:cstheme="minorHAnsi"/>
          <w:sz w:val="24"/>
          <w:szCs w:val="24"/>
        </w:rPr>
        <w:t xml:space="preserve"> e dá outras providências.</w:t>
      </w:r>
    </w:p>
    <w:p w14:paraId="62CA4443" w14:textId="77777777" w:rsidR="00B45430" w:rsidRPr="00B45430" w:rsidRDefault="00B45430" w:rsidP="00DA7723">
      <w:pPr>
        <w:spacing w:after="0" w:line="360" w:lineRule="auto"/>
        <w:ind w:right="849" w:firstLine="708"/>
        <w:jc w:val="both"/>
        <w:rPr>
          <w:rFonts w:cstheme="minorHAnsi"/>
          <w:sz w:val="24"/>
          <w:szCs w:val="24"/>
        </w:rPr>
      </w:pPr>
    </w:p>
    <w:p w14:paraId="04A9AFB6" w14:textId="77777777" w:rsidR="00B45430" w:rsidRPr="00B45430" w:rsidRDefault="00B45430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>A presente proposta legislativa visa estabelecer as diretrizes gerais, metas e prioridades da Administração Pública do Município de Serrana, assim como visa orientar a elaboração da lei orçamentária anual.</w:t>
      </w:r>
    </w:p>
    <w:p w14:paraId="7CC685C5" w14:textId="77777777" w:rsidR="00B45430" w:rsidRPr="00B45430" w:rsidRDefault="00B45430" w:rsidP="00DA7723">
      <w:pPr>
        <w:spacing w:after="0" w:line="360" w:lineRule="auto"/>
        <w:ind w:right="849" w:firstLine="1276"/>
        <w:jc w:val="both"/>
        <w:rPr>
          <w:rFonts w:cstheme="minorHAnsi"/>
          <w:sz w:val="24"/>
          <w:szCs w:val="24"/>
        </w:rPr>
      </w:pPr>
    </w:p>
    <w:p w14:paraId="6706E0A8" w14:textId="7AA48AF9" w:rsidR="00B45430" w:rsidRPr="00B45430" w:rsidRDefault="00B45430" w:rsidP="00DA7723">
      <w:pPr>
        <w:tabs>
          <w:tab w:val="left" w:pos="1134"/>
        </w:tabs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 </w:t>
      </w:r>
      <w:r w:rsidRPr="00B45430">
        <w:rPr>
          <w:rFonts w:cstheme="minorHAnsi"/>
          <w:sz w:val="24"/>
          <w:szCs w:val="24"/>
        </w:rPr>
        <w:t xml:space="preserve">Segundo a mensagem, o projeto de lei em apreço apresenta plena compatibilidade com as leis orçamentárias (PPA/LDO/LOA), nos termos do art. 166, §3º, inciso I da Constituição da República, bem como está em conformidade com os preceitos contidos na Lei Complementar nº 101/2000 (Lei de Responsabilidade Fiscal) e com as normas do Egrégio Tribunal de Contas do Estado de São Paulo.     </w:t>
      </w:r>
    </w:p>
    <w:p w14:paraId="0DE5843F" w14:textId="77777777" w:rsidR="00B45430" w:rsidRPr="00B45430" w:rsidRDefault="00B45430" w:rsidP="00DA7723">
      <w:pPr>
        <w:spacing w:after="0" w:line="360" w:lineRule="auto"/>
        <w:ind w:right="849" w:firstLine="284"/>
        <w:jc w:val="both"/>
        <w:rPr>
          <w:rFonts w:cstheme="minorHAnsi"/>
          <w:sz w:val="24"/>
          <w:szCs w:val="24"/>
        </w:rPr>
      </w:pPr>
    </w:p>
    <w:p w14:paraId="390F17FD" w14:textId="638E690C" w:rsidR="00B45430" w:rsidRPr="00B45430" w:rsidRDefault="00B45430" w:rsidP="00DA7723">
      <w:pPr>
        <w:tabs>
          <w:tab w:val="left" w:pos="1134"/>
        </w:tabs>
        <w:spacing w:after="0" w:line="360" w:lineRule="auto"/>
        <w:ind w:right="849" w:firstLine="284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</w:t>
      </w:r>
      <w:r w:rsidRPr="00B45430">
        <w:rPr>
          <w:rFonts w:cstheme="minorHAnsi"/>
          <w:sz w:val="24"/>
          <w:szCs w:val="24"/>
        </w:rPr>
        <w:t xml:space="preserve"> O projeto de lei em questão foi encaminhado a</w:t>
      </w:r>
      <w:r w:rsidR="00141C2E">
        <w:rPr>
          <w:rFonts w:cstheme="minorHAnsi"/>
          <w:sz w:val="24"/>
          <w:szCs w:val="24"/>
        </w:rPr>
        <w:t xml:space="preserve"> esta Casa Legislativa no dia 31</w:t>
      </w:r>
      <w:r w:rsidRPr="00B45430">
        <w:rPr>
          <w:rFonts w:cstheme="minorHAnsi"/>
          <w:sz w:val="24"/>
          <w:szCs w:val="24"/>
        </w:rPr>
        <w:t xml:space="preserve"> de </w:t>
      </w:r>
      <w:r w:rsidR="00CC1C92">
        <w:rPr>
          <w:rFonts w:cstheme="minorHAnsi"/>
          <w:sz w:val="24"/>
          <w:szCs w:val="24"/>
        </w:rPr>
        <w:t>agosto de 2022</w:t>
      </w:r>
      <w:r w:rsidRPr="00B45430">
        <w:rPr>
          <w:rFonts w:cstheme="minorHAnsi"/>
          <w:sz w:val="24"/>
          <w:szCs w:val="24"/>
        </w:rPr>
        <w:t xml:space="preserve">, sendo lido no expediente do dia </w:t>
      </w:r>
      <w:r w:rsidR="00141C2E">
        <w:rPr>
          <w:rFonts w:cstheme="minorHAnsi"/>
          <w:sz w:val="24"/>
          <w:szCs w:val="24"/>
        </w:rPr>
        <w:t>0</w:t>
      </w:r>
      <w:r w:rsidR="00CC1C92">
        <w:rPr>
          <w:rFonts w:cstheme="minorHAnsi"/>
          <w:sz w:val="24"/>
          <w:szCs w:val="24"/>
        </w:rPr>
        <w:t>6</w:t>
      </w:r>
      <w:r w:rsidR="00141C2E">
        <w:rPr>
          <w:rFonts w:cstheme="minorHAnsi"/>
          <w:sz w:val="24"/>
          <w:szCs w:val="24"/>
        </w:rPr>
        <w:t xml:space="preserve"> de setembro</w:t>
      </w:r>
      <w:r w:rsidRPr="00B45430">
        <w:rPr>
          <w:rFonts w:cstheme="minorHAnsi"/>
          <w:sz w:val="24"/>
          <w:szCs w:val="24"/>
        </w:rPr>
        <w:t xml:space="preserve"> de 202</w:t>
      </w:r>
      <w:r w:rsidR="00CC1C92">
        <w:rPr>
          <w:rFonts w:cstheme="minorHAnsi"/>
          <w:sz w:val="24"/>
          <w:szCs w:val="24"/>
        </w:rPr>
        <w:t>2</w:t>
      </w:r>
      <w:r w:rsidRPr="00B45430">
        <w:rPr>
          <w:rFonts w:cstheme="minorHAnsi"/>
          <w:sz w:val="24"/>
          <w:szCs w:val="24"/>
        </w:rPr>
        <w:t xml:space="preserve">. </w:t>
      </w:r>
    </w:p>
    <w:p w14:paraId="13181A1B" w14:textId="77777777" w:rsidR="00B45430" w:rsidRPr="00B45430" w:rsidRDefault="00B45430" w:rsidP="00DA7723">
      <w:pPr>
        <w:spacing w:after="0" w:line="360" w:lineRule="auto"/>
        <w:ind w:right="849" w:firstLine="1276"/>
        <w:jc w:val="both"/>
        <w:rPr>
          <w:rFonts w:cstheme="minorHAnsi"/>
          <w:sz w:val="24"/>
          <w:szCs w:val="24"/>
        </w:rPr>
      </w:pPr>
    </w:p>
    <w:p w14:paraId="5078A87F" w14:textId="77777777" w:rsidR="002F6C0B" w:rsidRDefault="00B45430" w:rsidP="00DA7723">
      <w:pPr>
        <w:spacing w:after="0" w:line="360" w:lineRule="auto"/>
        <w:ind w:right="849" w:firstLine="284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 </w:t>
      </w:r>
    </w:p>
    <w:p w14:paraId="4D2A3F65" w14:textId="77777777" w:rsidR="002F6C0B" w:rsidRDefault="002F6C0B" w:rsidP="00DA7723">
      <w:pPr>
        <w:spacing w:after="0" w:line="360" w:lineRule="auto"/>
        <w:ind w:right="849" w:firstLine="284"/>
        <w:jc w:val="both"/>
        <w:rPr>
          <w:rFonts w:cstheme="minorHAnsi"/>
          <w:sz w:val="24"/>
          <w:szCs w:val="24"/>
        </w:rPr>
      </w:pPr>
    </w:p>
    <w:p w14:paraId="1EAE4571" w14:textId="5BEEEA8D" w:rsidR="00B45430" w:rsidRPr="00B45430" w:rsidRDefault="00B45430" w:rsidP="002F6C0B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>Na sequência, a proposta legislativa foi encaminha para esta Comissão, para análise da matéria e emissão de parecer.</w:t>
      </w:r>
    </w:p>
    <w:p w14:paraId="1EAACC68" w14:textId="77777777" w:rsidR="00B45430" w:rsidRPr="00B45430" w:rsidRDefault="00B45430" w:rsidP="00DA7723">
      <w:pPr>
        <w:spacing w:after="0" w:line="360" w:lineRule="auto"/>
        <w:ind w:right="849" w:firstLine="708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   </w:t>
      </w:r>
    </w:p>
    <w:p w14:paraId="197068C8" w14:textId="252A6917" w:rsidR="00B45430" w:rsidRPr="002F6C0B" w:rsidRDefault="00B45430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 w:rsidRPr="002F6C0B">
        <w:rPr>
          <w:rFonts w:cstheme="minorHAnsi"/>
          <w:sz w:val="24"/>
          <w:szCs w:val="24"/>
        </w:rPr>
        <w:t>Assim, em reunião realizada pelos membros d</w:t>
      </w:r>
      <w:r w:rsidR="00721AD4" w:rsidRPr="002F6C0B">
        <w:rPr>
          <w:rFonts w:cstheme="minorHAnsi"/>
          <w:sz w:val="24"/>
          <w:szCs w:val="24"/>
        </w:rPr>
        <w:t xml:space="preserve">a </w:t>
      </w:r>
      <w:r w:rsidRPr="002F6C0B">
        <w:rPr>
          <w:rFonts w:cstheme="minorHAnsi"/>
          <w:sz w:val="24"/>
          <w:szCs w:val="24"/>
        </w:rPr>
        <w:t xml:space="preserve">Comissão </w:t>
      </w:r>
      <w:r w:rsidR="00721AD4" w:rsidRPr="002F6C0B">
        <w:rPr>
          <w:rFonts w:cstheme="minorHAnsi"/>
          <w:sz w:val="24"/>
          <w:szCs w:val="24"/>
        </w:rPr>
        <w:t>Permanente de Legislação, Justiça e Redação</w:t>
      </w:r>
      <w:r w:rsidRPr="002F6C0B">
        <w:rPr>
          <w:rFonts w:cstheme="minorHAnsi"/>
          <w:sz w:val="24"/>
          <w:szCs w:val="24"/>
        </w:rPr>
        <w:t xml:space="preserve">, no dia </w:t>
      </w:r>
      <w:r w:rsidR="00CC1C92" w:rsidRPr="002F6C0B">
        <w:rPr>
          <w:rFonts w:cstheme="minorHAnsi"/>
          <w:sz w:val="24"/>
          <w:szCs w:val="24"/>
        </w:rPr>
        <w:t>13</w:t>
      </w:r>
      <w:r w:rsidR="00141C2E" w:rsidRPr="002F6C0B">
        <w:rPr>
          <w:rFonts w:cstheme="minorHAnsi"/>
          <w:sz w:val="24"/>
          <w:szCs w:val="24"/>
        </w:rPr>
        <w:t xml:space="preserve"> de setembro de 202</w:t>
      </w:r>
      <w:r w:rsidR="00CC1C92" w:rsidRPr="002F6C0B">
        <w:rPr>
          <w:rFonts w:cstheme="minorHAnsi"/>
          <w:sz w:val="24"/>
          <w:szCs w:val="24"/>
        </w:rPr>
        <w:t>3</w:t>
      </w:r>
      <w:r w:rsidRPr="002F6C0B">
        <w:rPr>
          <w:rFonts w:cstheme="minorHAnsi"/>
          <w:sz w:val="24"/>
          <w:szCs w:val="24"/>
        </w:rPr>
        <w:t xml:space="preserve">, </w:t>
      </w:r>
      <w:r w:rsidR="002F6C0B" w:rsidRPr="002F6C0B">
        <w:rPr>
          <w:rFonts w:cstheme="minorHAnsi"/>
          <w:sz w:val="24"/>
          <w:szCs w:val="24"/>
        </w:rPr>
        <w:t xml:space="preserve">foi verificado que o </w:t>
      </w:r>
      <w:r w:rsidR="002F6C0B" w:rsidRPr="002F6C0B">
        <w:rPr>
          <w:rFonts w:ascii="Calibri" w:hAnsi="Calibri" w:cs="Calibri"/>
          <w:sz w:val="24"/>
          <w:szCs w:val="24"/>
        </w:rPr>
        <w:t xml:space="preserve">“Demonstrativo VI – Receitas e despesas previdenciárias do RPPS (LRF, </w:t>
      </w:r>
      <w:r w:rsidR="002F6C0B" w:rsidRPr="002F6C0B">
        <w:rPr>
          <w:rFonts w:ascii="Calibri" w:hAnsi="Calibri" w:cs="Calibri"/>
          <w:sz w:val="24"/>
          <w:szCs w:val="24"/>
        </w:rPr>
        <w:t>art. 4º, §2º, inciso IV, “a”)” estava com os</w:t>
      </w:r>
      <w:r w:rsidR="002F6C0B" w:rsidRPr="002F6C0B">
        <w:rPr>
          <w:rFonts w:ascii="Calibri" w:hAnsi="Calibri" w:cs="Calibri"/>
          <w:sz w:val="24"/>
          <w:szCs w:val="24"/>
        </w:rPr>
        <w:t xml:space="preserve"> valores zerados</w:t>
      </w:r>
      <w:r w:rsidRPr="002F6C0B">
        <w:rPr>
          <w:rFonts w:cstheme="minorHAnsi"/>
          <w:sz w:val="24"/>
          <w:szCs w:val="24"/>
        </w:rPr>
        <w:t>, motivo pelo qual f</w:t>
      </w:r>
      <w:r w:rsidR="00141C2E" w:rsidRPr="002F6C0B">
        <w:rPr>
          <w:rFonts w:cstheme="minorHAnsi"/>
          <w:sz w:val="24"/>
          <w:szCs w:val="24"/>
        </w:rPr>
        <w:t xml:space="preserve">oi expedido o Ofício CMS nº </w:t>
      </w:r>
      <w:r w:rsidR="002F6C0B" w:rsidRPr="002F6C0B">
        <w:rPr>
          <w:rFonts w:cstheme="minorHAnsi"/>
          <w:sz w:val="24"/>
          <w:szCs w:val="24"/>
        </w:rPr>
        <w:t>194/2022</w:t>
      </w:r>
      <w:r w:rsidRPr="002F6C0B">
        <w:rPr>
          <w:rFonts w:cstheme="minorHAnsi"/>
          <w:sz w:val="24"/>
          <w:szCs w:val="24"/>
        </w:rPr>
        <w:t xml:space="preserve"> ao Poder Executivo Municipal, a fim de que </w:t>
      </w:r>
      <w:r w:rsidR="002F6C0B">
        <w:rPr>
          <w:rFonts w:cstheme="minorHAnsi"/>
          <w:sz w:val="24"/>
          <w:szCs w:val="24"/>
        </w:rPr>
        <w:t>corrigisse tal incongruência</w:t>
      </w:r>
      <w:r w:rsidRPr="002F6C0B">
        <w:rPr>
          <w:rFonts w:cstheme="minorHAnsi"/>
          <w:sz w:val="24"/>
          <w:szCs w:val="24"/>
        </w:rPr>
        <w:t>, nos termos do art. 122, § 2º do Regimento Interno desta Casa Legislativa.</w:t>
      </w:r>
    </w:p>
    <w:p w14:paraId="08708093" w14:textId="77777777" w:rsidR="00B45430" w:rsidRPr="00B45430" w:rsidRDefault="00B45430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5F01388E" w14:textId="4ED78415" w:rsidR="00B45430" w:rsidRPr="00B45430" w:rsidRDefault="00B45430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>Para tanto, o Poder Executivo Municipal, em resposta</w:t>
      </w:r>
      <w:r w:rsidR="00141C2E">
        <w:rPr>
          <w:rFonts w:cstheme="minorHAnsi"/>
          <w:sz w:val="24"/>
          <w:szCs w:val="24"/>
        </w:rPr>
        <w:t>,</w:t>
      </w:r>
      <w:r w:rsidRPr="00B45430">
        <w:rPr>
          <w:rFonts w:cstheme="minorHAnsi"/>
          <w:sz w:val="24"/>
          <w:szCs w:val="24"/>
        </w:rPr>
        <w:t xml:space="preserve"> </w:t>
      </w:r>
      <w:r w:rsidR="00141C2E">
        <w:rPr>
          <w:rFonts w:cstheme="minorHAnsi"/>
          <w:sz w:val="24"/>
          <w:szCs w:val="24"/>
        </w:rPr>
        <w:t>encaminhou a esta</w:t>
      </w:r>
      <w:r w:rsidRPr="00B45430">
        <w:rPr>
          <w:rFonts w:cstheme="minorHAnsi"/>
          <w:sz w:val="24"/>
          <w:szCs w:val="24"/>
        </w:rPr>
        <w:t xml:space="preserve"> Casa de Leis</w:t>
      </w:r>
      <w:r w:rsidR="002F6C0B">
        <w:rPr>
          <w:rFonts w:cstheme="minorHAnsi"/>
          <w:sz w:val="24"/>
          <w:szCs w:val="24"/>
        </w:rPr>
        <w:t xml:space="preserve"> o Ofício </w:t>
      </w:r>
      <w:r w:rsidR="00141C2E">
        <w:rPr>
          <w:rFonts w:cstheme="minorHAnsi"/>
          <w:sz w:val="24"/>
          <w:szCs w:val="24"/>
        </w:rPr>
        <w:t xml:space="preserve">nº </w:t>
      </w:r>
      <w:r w:rsidR="002F6C0B">
        <w:rPr>
          <w:rFonts w:cstheme="minorHAnsi"/>
          <w:sz w:val="24"/>
          <w:szCs w:val="24"/>
        </w:rPr>
        <w:t>175/2022</w:t>
      </w:r>
      <w:r w:rsidR="00141C2E">
        <w:rPr>
          <w:rFonts w:cstheme="minorHAnsi"/>
          <w:sz w:val="24"/>
          <w:szCs w:val="24"/>
        </w:rPr>
        <w:t>,</w:t>
      </w:r>
      <w:r w:rsidRPr="00B45430">
        <w:rPr>
          <w:rFonts w:cstheme="minorHAnsi"/>
          <w:sz w:val="24"/>
          <w:szCs w:val="24"/>
        </w:rPr>
        <w:t xml:space="preserve"> em </w:t>
      </w:r>
      <w:r w:rsidR="00141C2E">
        <w:rPr>
          <w:rFonts w:cstheme="minorHAnsi"/>
          <w:sz w:val="24"/>
          <w:szCs w:val="24"/>
        </w:rPr>
        <w:t>0</w:t>
      </w:r>
      <w:r w:rsidR="002F6C0B">
        <w:rPr>
          <w:rFonts w:cstheme="minorHAnsi"/>
          <w:sz w:val="24"/>
          <w:szCs w:val="24"/>
        </w:rPr>
        <w:t>6</w:t>
      </w:r>
      <w:r w:rsidR="00141C2E">
        <w:rPr>
          <w:rFonts w:cstheme="minorHAnsi"/>
          <w:sz w:val="24"/>
          <w:szCs w:val="24"/>
        </w:rPr>
        <w:t xml:space="preserve"> de outubro de 202</w:t>
      </w:r>
      <w:r w:rsidR="002F6C0B">
        <w:rPr>
          <w:rFonts w:cstheme="minorHAnsi"/>
          <w:sz w:val="24"/>
          <w:szCs w:val="24"/>
        </w:rPr>
        <w:t>2</w:t>
      </w:r>
      <w:r w:rsidRPr="00B45430">
        <w:rPr>
          <w:rFonts w:cstheme="minorHAnsi"/>
          <w:sz w:val="24"/>
          <w:szCs w:val="24"/>
        </w:rPr>
        <w:t xml:space="preserve">, </w:t>
      </w:r>
      <w:r w:rsidR="00141C2E">
        <w:rPr>
          <w:rFonts w:cstheme="minorHAnsi"/>
          <w:sz w:val="24"/>
          <w:szCs w:val="24"/>
        </w:rPr>
        <w:t xml:space="preserve">que </w:t>
      </w:r>
      <w:r w:rsidRPr="00B45430">
        <w:rPr>
          <w:rFonts w:cstheme="minorHAnsi"/>
          <w:sz w:val="24"/>
          <w:szCs w:val="24"/>
        </w:rPr>
        <w:t xml:space="preserve">propôs a modificação do presente projeto de lei, com o intuito de sanar o vício apontado. </w:t>
      </w:r>
    </w:p>
    <w:p w14:paraId="3FF031EC" w14:textId="77777777" w:rsidR="00C161BD" w:rsidRDefault="00C161BD" w:rsidP="00DA7723">
      <w:pPr>
        <w:tabs>
          <w:tab w:val="left" w:pos="9072"/>
        </w:tabs>
        <w:spacing w:after="0" w:line="360" w:lineRule="auto"/>
        <w:ind w:right="849" w:firstLine="1276"/>
        <w:jc w:val="both"/>
        <w:rPr>
          <w:rFonts w:cstheme="minorHAnsi"/>
          <w:sz w:val="24"/>
          <w:szCs w:val="24"/>
        </w:rPr>
      </w:pPr>
    </w:p>
    <w:p w14:paraId="77A91868" w14:textId="77777777" w:rsidR="002F6C0B" w:rsidRPr="00B45430" w:rsidRDefault="002F6C0B" w:rsidP="00DA7723">
      <w:pPr>
        <w:tabs>
          <w:tab w:val="left" w:pos="9072"/>
        </w:tabs>
        <w:spacing w:after="0" w:line="360" w:lineRule="auto"/>
        <w:ind w:right="849" w:firstLine="1276"/>
        <w:jc w:val="both"/>
        <w:rPr>
          <w:rFonts w:cstheme="minorHAnsi"/>
          <w:sz w:val="24"/>
          <w:szCs w:val="24"/>
        </w:rPr>
      </w:pPr>
    </w:p>
    <w:p w14:paraId="7CB7F0F0" w14:textId="5259D8CD" w:rsidR="00C161BD" w:rsidRPr="00B45430" w:rsidRDefault="00141C2E" w:rsidP="00DA7723">
      <w:pPr>
        <w:pStyle w:val="Ttulo2"/>
        <w:tabs>
          <w:tab w:val="left" w:pos="9072"/>
        </w:tabs>
        <w:spacing w:line="360" w:lineRule="auto"/>
        <w:ind w:right="8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 – DA CONCLUSÃO:</w:t>
      </w:r>
    </w:p>
    <w:p w14:paraId="462BD2F3" w14:textId="77777777" w:rsidR="00B45430" w:rsidRPr="00B45430" w:rsidRDefault="00B45430" w:rsidP="00DA7723">
      <w:pPr>
        <w:spacing w:after="0"/>
        <w:ind w:right="849"/>
        <w:rPr>
          <w:rFonts w:cstheme="minorHAnsi"/>
          <w:sz w:val="24"/>
          <w:szCs w:val="24"/>
          <w:lang w:eastAsia="pt-BR"/>
        </w:rPr>
      </w:pPr>
    </w:p>
    <w:p w14:paraId="644DDDAB" w14:textId="65AD089A" w:rsidR="00B45430" w:rsidRPr="00B45430" w:rsidRDefault="00B45430" w:rsidP="00DA772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     </w:t>
      </w:r>
      <w:r>
        <w:rPr>
          <w:rFonts w:cstheme="minorHAnsi"/>
          <w:sz w:val="24"/>
          <w:szCs w:val="24"/>
        </w:rPr>
        <w:t xml:space="preserve"> </w:t>
      </w:r>
      <w:r w:rsidRPr="00B45430">
        <w:rPr>
          <w:rFonts w:cstheme="minorHAnsi"/>
          <w:sz w:val="24"/>
          <w:szCs w:val="24"/>
        </w:rPr>
        <w:t xml:space="preserve">  No primeiro momento, considerando</w:t>
      </w:r>
      <w:r w:rsidRPr="00B45430">
        <w:rPr>
          <w:rFonts w:cstheme="minorHAnsi"/>
          <w:sz w:val="24"/>
          <w:szCs w:val="24"/>
          <w:shd w:val="clear" w:color="auto" w:fill="FFFFFF"/>
        </w:rPr>
        <w:t xml:space="preserve"> os princípios da publicidade, da participação popular e da transparência na Administração Pública, esta Comissão determinou a convocação de Audiência</w:t>
      </w:r>
      <w:r w:rsidR="00141C2E">
        <w:rPr>
          <w:rFonts w:cstheme="minorHAnsi"/>
          <w:sz w:val="24"/>
          <w:szCs w:val="24"/>
          <w:shd w:val="clear" w:color="auto" w:fill="FFFFFF"/>
        </w:rPr>
        <w:t>s</w:t>
      </w:r>
      <w:r w:rsidRPr="00B45430">
        <w:rPr>
          <w:rFonts w:cstheme="minorHAnsi"/>
          <w:sz w:val="24"/>
          <w:szCs w:val="24"/>
          <w:shd w:val="clear" w:color="auto" w:fill="FFFFFF"/>
        </w:rPr>
        <w:t xml:space="preserve"> Pública</w:t>
      </w:r>
      <w:r w:rsidR="00141C2E">
        <w:rPr>
          <w:rFonts w:cstheme="minorHAnsi"/>
          <w:sz w:val="24"/>
          <w:szCs w:val="24"/>
          <w:shd w:val="clear" w:color="auto" w:fill="FFFFFF"/>
        </w:rPr>
        <w:t>s</w:t>
      </w:r>
      <w:r w:rsidRPr="00B45430">
        <w:rPr>
          <w:rFonts w:cstheme="minorHAnsi"/>
          <w:sz w:val="24"/>
          <w:szCs w:val="24"/>
          <w:shd w:val="clear" w:color="auto" w:fill="FFFFFF"/>
        </w:rPr>
        <w:t>, durante a tramitação e votação do presente projeto, para a participação de toda população na fixação das diretrizes gerais orçamentárias para o exercício de 20</w:t>
      </w:r>
      <w:r w:rsidR="00141C2E">
        <w:rPr>
          <w:rFonts w:cstheme="minorHAnsi"/>
          <w:sz w:val="24"/>
          <w:szCs w:val="24"/>
          <w:shd w:val="clear" w:color="auto" w:fill="FFFFFF"/>
        </w:rPr>
        <w:t>2</w:t>
      </w:r>
      <w:r w:rsidR="002F6C0B">
        <w:rPr>
          <w:rFonts w:cstheme="minorHAnsi"/>
          <w:sz w:val="24"/>
          <w:szCs w:val="24"/>
          <w:shd w:val="clear" w:color="auto" w:fill="FFFFFF"/>
        </w:rPr>
        <w:t>3</w:t>
      </w:r>
      <w:r w:rsidRPr="00B45430">
        <w:rPr>
          <w:rFonts w:cstheme="minorHAnsi"/>
          <w:sz w:val="24"/>
          <w:szCs w:val="24"/>
          <w:shd w:val="clear" w:color="auto" w:fill="FFFFFF"/>
        </w:rPr>
        <w:t>, nos termos do art. 96 do Regimento Interno desta Casa de Leis.</w:t>
      </w:r>
    </w:p>
    <w:p w14:paraId="1A3DDDF0" w14:textId="77777777" w:rsidR="00B45430" w:rsidRPr="00B45430" w:rsidRDefault="00B45430" w:rsidP="00DA7723">
      <w:pPr>
        <w:autoSpaceDE w:val="0"/>
        <w:autoSpaceDN w:val="0"/>
        <w:adjustRightInd w:val="0"/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</w:p>
    <w:p w14:paraId="5277FA7B" w14:textId="70462169" w:rsidR="00B45430" w:rsidRDefault="00B45430" w:rsidP="00DA772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B45430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 </w:t>
      </w:r>
      <w:r w:rsidRPr="00B45430">
        <w:rPr>
          <w:rFonts w:cstheme="minorHAnsi"/>
          <w:sz w:val="24"/>
          <w:szCs w:val="24"/>
        </w:rPr>
        <w:t xml:space="preserve">Quanto ao mérito, observa-se que a Constituição Federal disciplina, minimamente, o que se deve fazer presente na Lei de Diretrizes Orçamentárias (LDO), conforme o disposto no §2°, do art. 165:  </w:t>
      </w:r>
    </w:p>
    <w:p w14:paraId="3A2FE6CB" w14:textId="77777777" w:rsidR="002F6C0B" w:rsidRPr="00B45430" w:rsidRDefault="002F6C0B" w:rsidP="00DA772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</w:p>
    <w:p w14:paraId="75C50366" w14:textId="78F6E94C" w:rsidR="00B45430" w:rsidRPr="00B45430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left="708" w:right="849" w:firstLine="708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Art. 165. Leis de iniciativa do Poder Executivo estabelecerão:</w:t>
      </w:r>
    </w:p>
    <w:p w14:paraId="5AB5D455" w14:textId="77777777" w:rsidR="002F6C0B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 xml:space="preserve">                          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</w:t>
      </w:r>
      <w:r w:rsidR="002F6C0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</w:t>
      </w:r>
    </w:p>
    <w:p w14:paraId="65778E8D" w14:textId="77777777" w:rsidR="002F6C0B" w:rsidRDefault="002F6C0B" w:rsidP="00DA7723">
      <w:pPr>
        <w:pStyle w:val="NormalWeb"/>
        <w:shd w:val="clear" w:color="auto" w:fill="FFFFFF"/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2205060" w14:textId="36A4AF8F" w:rsidR="00B45430" w:rsidRPr="00B45430" w:rsidRDefault="002F6C0B" w:rsidP="00DA7723">
      <w:pPr>
        <w:pStyle w:val="NormalWeb"/>
        <w:shd w:val="clear" w:color="auto" w:fill="FFFFFF"/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                    </w:t>
      </w:r>
      <w:r w:rsidR="00B45430"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(...)</w:t>
      </w:r>
    </w:p>
    <w:p w14:paraId="4CB83124" w14:textId="3360FD59" w:rsidR="00B45430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§ 2º A lei de diretrizes orçamentárias compreenderá </w:t>
      </w:r>
      <w:r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as metas e prioridades da administração pública federal, incluindo as despesas de capital para o exercício financeiro subseqüente, orientará a elaboração da lei orçamentária anual, disporá sobre as alterações na legislação tributária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estabelecerá a política de aplicação das agências financeiras oficiais de fomento.</w:t>
      </w:r>
    </w:p>
    <w:p w14:paraId="2AE4192C" w14:textId="0C58CFF8" w:rsidR="00B45430" w:rsidRPr="00B45430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="00DA772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 </w:t>
      </w:r>
      <w:r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(grifo nosso)</w:t>
      </w:r>
    </w:p>
    <w:p w14:paraId="1189860E" w14:textId="6A7EA34A" w:rsidR="00B45430" w:rsidRPr="00B45430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</w:p>
    <w:p w14:paraId="62D7688E" w14:textId="0B0CBF81" w:rsidR="00B45430" w:rsidRDefault="00B45430" w:rsidP="00DA7723">
      <w:pPr>
        <w:pStyle w:val="NormalWeb"/>
        <w:shd w:val="clear" w:color="auto" w:fill="FFFFFF"/>
        <w:spacing w:before="0" w:beforeAutospacing="0" w:after="0" w:afterAutospacing="0" w:line="360" w:lineRule="auto"/>
        <w:ind w:right="849" w:firstLine="1134"/>
        <w:jc w:val="both"/>
        <w:rPr>
          <w:rFonts w:asciiTheme="minorHAnsi" w:hAnsiTheme="minorHAnsi" w:cstheme="minorHAnsi"/>
        </w:rPr>
      </w:pPr>
      <w:r w:rsidRPr="00B45430">
        <w:rPr>
          <w:rFonts w:asciiTheme="minorHAnsi" w:hAnsiTheme="minorHAnsi" w:cstheme="minorHAnsi"/>
          <w:color w:val="000000"/>
        </w:rPr>
        <w:t>Além, dos sobreditos teores constitucionais, a</w:t>
      </w:r>
      <w:r w:rsidRPr="00B45430">
        <w:rPr>
          <w:rFonts w:asciiTheme="minorHAnsi" w:hAnsiTheme="minorHAnsi" w:cstheme="minorHAnsi"/>
        </w:rPr>
        <w:t xml:space="preserve"> Lei de Diretrizes Orçamentárias (LDO) atenderá também os requisitos dispostos no art. 4º da Lei Complementar n° 101/2000 (Lei de Responsabilidade Fiscal). Vejamos:</w:t>
      </w:r>
    </w:p>
    <w:p w14:paraId="66EFCFD9" w14:textId="77777777" w:rsidR="002F6C0B" w:rsidRPr="00B45430" w:rsidRDefault="002F6C0B" w:rsidP="00DA7723">
      <w:pPr>
        <w:pStyle w:val="NormalWeb"/>
        <w:shd w:val="clear" w:color="auto" w:fill="FFFFFF"/>
        <w:spacing w:before="0" w:beforeAutospacing="0" w:after="0" w:afterAutospacing="0" w:line="360" w:lineRule="auto"/>
        <w:ind w:right="849" w:firstLine="1134"/>
        <w:jc w:val="both"/>
        <w:rPr>
          <w:rFonts w:asciiTheme="minorHAnsi" w:hAnsiTheme="minorHAnsi" w:cstheme="minorHAnsi"/>
        </w:rPr>
      </w:pPr>
    </w:p>
    <w:p w14:paraId="44B330DA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Art. 4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 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A </w:t>
      </w:r>
      <w:r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lei de diretrizes orçamentárias atenderá o disposto no </w:t>
      </w:r>
      <w:hyperlink r:id="rId6" w:anchor="art165%C2%A72" w:history="1">
        <w:r w:rsidRPr="00B45430">
          <w:rPr>
            <w:rStyle w:val="Hyperlink"/>
            <w:rFonts w:asciiTheme="minorHAnsi" w:hAnsiTheme="minorHAnsi" w:cstheme="minorHAnsi"/>
            <w:b/>
            <w:bCs/>
            <w:iCs/>
            <w:sz w:val="22"/>
            <w:szCs w:val="22"/>
          </w:rPr>
          <w:t>§ 2</w:t>
        </w:r>
        <w:r w:rsidRPr="00B45430">
          <w:rPr>
            <w:rStyle w:val="Hyperlink"/>
            <w:rFonts w:asciiTheme="minorHAnsi" w:hAnsiTheme="minorHAnsi" w:cstheme="minorHAnsi"/>
            <w:b/>
            <w:bCs/>
            <w:iCs/>
            <w:sz w:val="22"/>
            <w:szCs w:val="22"/>
            <w:vertAlign w:val="superscript"/>
          </w:rPr>
          <w:t>o</w:t>
        </w:r>
        <w:r w:rsidRPr="00B45430">
          <w:rPr>
            <w:rStyle w:val="Hyperlink"/>
            <w:rFonts w:asciiTheme="minorHAnsi" w:hAnsiTheme="minorHAnsi" w:cstheme="minorHAnsi"/>
            <w:b/>
            <w:bCs/>
            <w:iCs/>
            <w:sz w:val="22"/>
            <w:szCs w:val="22"/>
          </w:rPr>
          <w:t> do art. 165 da Constituição</w:t>
        </w:r>
      </w:hyperlink>
      <w:r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 e:</w:t>
      </w:r>
    </w:p>
    <w:p w14:paraId="2965FD6E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0" w:name="art4i"/>
      <w:bookmarkEnd w:id="0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 - disporá também sobre:</w:t>
      </w:r>
    </w:p>
    <w:p w14:paraId="48B81D75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" w:name="art4ia"/>
      <w:bookmarkEnd w:id="1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a) equilíbrio entre receitas e despesas;</w:t>
      </w:r>
    </w:p>
    <w:p w14:paraId="5A4EE9B1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2" w:name="art4ib"/>
      <w:bookmarkEnd w:id="2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b) critérios e forma de limitação de empenho, a ser efetivada nas hipóteses previstas na alínea b do inciso II deste artigo, no art. 9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e no inciso II do § 1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do art. 31;</w:t>
      </w:r>
    </w:p>
    <w:p w14:paraId="2068237D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3" w:name="art4ic"/>
      <w:bookmarkEnd w:id="3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c)  (VETADO)</w:t>
      </w:r>
    </w:p>
    <w:p w14:paraId="5626335F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4" w:name="art4id"/>
      <w:bookmarkEnd w:id="4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d)  (VETADO)</w:t>
      </w:r>
    </w:p>
    <w:p w14:paraId="128DAFDC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5" w:name="art4ie"/>
      <w:bookmarkEnd w:id="5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e) normas relativas ao controle de custos e à avaliação dos resultados dos programas financiados com recursos dos orçamentos;</w:t>
      </w:r>
    </w:p>
    <w:p w14:paraId="60A0576C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6" w:name="art4if"/>
      <w:bookmarkEnd w:id="6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f) demais condições e exigências para transferências de recursos a entidades públicas e privadas;</w:t>
      </w:r>
    </w:p>
    <w:p w14:paraId="0246B589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7" w:name="art4ii"/>
      <w:bookmarkEnd w:id="7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II -  (VETADO)</w:t>
      </w:r>
    </w:p>
    <w:p w14:paraId="6DAF0070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8" w:name="art4iii"/>
      <w:bookmarkEnd w:id="8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III -  (VETADO)</w:t>
      </w:r>
    </w:p>
    <w:p w14:paraId="6DB0C751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9" w:name="art4§1"/>
      <w:bookmarkEnd w:id="9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§ 1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 Integrará o projeto de lei de diretrizes orçamentárias Anexo de Metas Fiscais, em que serão estabelecidas metas anuais, em valores correntes e constantes, relativas a receitas, despesas, resultados nominal e primário e 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montante da dívida pública, para o exercício a que se referirem e para os dois seguintes.</w:t>
      </w:r>
    </w:p>
    <w:p w14:paraId="31DB5E4B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0" w:name="art4§2"/>
      <w:bookmarkEnd w:id="10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§ 2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O Anexo conterá, ainda:</w:t>
      </w:r>
    </w:p>
    <w:p w14:paraId="47BD446E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bookmarkStart w:id="11" w:name="art4§2i"/>
      <w:bookmarkEnd w:id="11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 - avaliação do cumprimento das metas relativas ao ano anterior;</w:t>
      </w:r>
    </w:p>
    <w:p w14:paraId="42F6F9FE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bookmarkStart w:id="12" w:name="art4§2ii"/>
      <w:bookmarkEnd w:id="12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II - demonstrativo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14:paraId="17E14A6F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3" w:name="art4§2iii"/>
      <w:bookmarkEnd w:id="13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III - evolução do patrimônio líquido, também nos últimos três exercícios, destacando a origem e a aplicação dos recursos obtidos com a alienação de ativos;</w:t>
      </w:r>
    </w:p>
    <w:p w14:paraId="1CB979D3" w14:textId="42583196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4" w:name="art4iv"/>
      <w:bookmarkEnd w:id="14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IV - avaliação da situação financeira e atuarial:</w:t>
      </w:r>
    </w:p>
    <w:p w14:paraId="12834735" w14:textId="15D69B93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5" w:name="art4iva"/>
      <w:bookmarkEnd w:id="15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a) dos regimes geral de previdência social e próprio dos servidores públicos e do Fundo de Amparo ao Trabalhador;</w:t>
      </w:r>
    </w:p>
    <w:p w14:paraId="514F6E88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bookmarkStart w:id="16" w:name="art4ivb"/>
      <w:bookmarkEnd w:id="16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b) dos demais fundos públicos e programas estatais de natureza atuarial;</w:t>
      </w:r>
    </w:p>
    <w:p w14:paraId="6F502CAC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7" w:name="art4§2v"/>
      <w:bookmarkEnd w:id="17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V - demonstrativo da estimativa e compensação da renúncia de receita e da margem de expansão das despesas obrigatórias de caráter continuado.</w:t>
      </w:r>
    </w:p>
    <w:p w14:paraId="71CEB772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8" w:name="art4§3"/>
      <w:bookmarkEnd w:id="18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§ 3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A lei de diretrizes orçamentárias conterá Anexo de Riscos Fiscais, onde serão avaliados os passivos contingentes e outros riscos capazes de afetar as contas públicas, informando as providências a serem tomadas, caso se concretizem.</w:t>
      </w:r>
    </w:p>
    <w:p w14:paraId="22607F16" w14:textId="61558B3A" w:rsid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9" w:name="art4§4"/>
      <w:bookmarkEnd w:id="19"/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§ 4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  <w:t>o</w:t>
      </w:r>
      <w:r w:rsidRPr="00B45430">
        <w:rPr>
          <w:rFonts w:asciiTheme="minorHAnsi" w:hAnsiTheme="minorHAnsi" w:cstheme="minorHAnsi"/>
          <w:iCs/>
          <w:color w:val="000000"/>
          <w:sz w:val="22"/>
          <w:szCs w:val="22"/>
        </w:rPr>
        <w:t> 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subseqüente.</w:t>
      </w:r>
    </w:p>
    <w:p w14:paraId="29CB1FDD" w14:textId="5873B8A0" w:rsidR="00B45430" w:rsidRPr="00B45430" w:rsidRDefault="00DA7723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B45430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B45430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B45430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B45430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="00B45430" w:rsidRPr="00B4543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  (grifo nosso)</w:t>
      </w:r>
    </w:p>
    <w:p w14:paraId="6AF82D68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left="1560" w:right="849"/>
        <w:jc w:val="both"/>
        <w:rPr>
          <w:rFonts w:asciiTheme="minorHAnsi" w:hAnsiTheme="minorHAnsi" w:cstheme="minorHAnsi"/>
          <w:color w:val="000000"/>
        </w:rPr>
      </w:pPr>
    </w:p>
    <w:p w14:paraId="4DF2D462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right="849" w:firstLine="1134"/>
        <w:jc w:val="both"/>
        <w:rPr>
          <w:rFonts w:asciiTheme="minorHAnsi" w:hAnsiTheme="minorHAnsi" w:cstheme="minorHAnsi"/>
        </w:rPr>
      </w:pPr>
      <w:r w:rsidRPr="00B45430">
        <w:rPr>
          <w:rFonts w:asciiTheme="minorHAnsi" w:hAnsiTheme="minorHAnsi" w:cstheme="minorHAnsi"/>
          <w:color w:val="000000"/>
        </w:rPr>
        <w:t xml:space="preserve">Dessa forma, após a mencionada modificação do projeto em apreço, restaram preenchidos os requisitos legais exigidos para elaboração da </w:t>
      </w:r>
      <w:r w:rsidRPr="00B45430">
        <w:rPr>
          <w:rFonts w:asciiTheme="minorHAnsi" w:hAnsiTheme="minorHAnsi" w:cstheme="minorHAnsi"/>
        </w:rPr>
        <w:t>Lei de Diretrizes Orçamentárias (LDO).</w:t>
      </w:r>
    </w:p>
    <w:p w14:paraId="77CA9920" w14:textId="77777777" w:rsidR="00B45430" w:rsidRPr="00B45430" w:rsidRDefault="00B45430" w:rsidP="00DA7723">
      <w:pPr>
        <w:pStyle w:val="NormalWeb"/>
        <w:spacing w:before="0" w:beforeAutospacing="0" w:after="0" w:afterAutospacing="0" w:line="360" w:lineRule="auto"/>
        <w:ind w:right="849" w:firstLine="1134"/>
        <w:jc w:val="both"/>
        <w:rPr>
          <w:rFonts w:asciiTheme="minorHAnsi" w:hAnsiTheme="minorHAnsi" w:cstheme="minorHAnsi"/>
          <w:color w:val="000000"/>
        </w:rPr>
      </w:pPr>
    </w:p>
    <w:p w14:paraId="19059BF0" w14:textId="77777777" w:rsidR="002F6C0B" w:rsidRDefault="00B45430" w:rsidP="00DA7723">
      <w:pPr>
        <w:pStyle w:val="NormalWeb"/>
        <w:tabs>
          <w:tab w:val="left" w:pos="1134"/>
        </w:tabs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color w:val="000000"/>
        </w:rPr>
      </w:pPr>
      <w:r w:rsidRPr="00B45430">
        <w:rPr>
          <w:rFonts w:asciiTheme="minorHAnsi" w:hAnsiTheme="minorHAnsi" w:cstheme="minorHAnsi"/>
          <w:color w:val="000000"/>
        </w:rPr>
        <w:t xml:space="preserve">                   </w:t>
      </w:r>
    </w:p>
    <w:p w14:paraId="26C293F2" w14:textId="77777777" w:rsidR="002F6C0B" w:rsidRDefault="002F6C0B" w:rsidP="00DA7723">
      <w:pPr>
        <w:pStyle w:val="NormalWeb"/>
        <w:tabs>
          <w:tab w:val="left" w:pos="1134"/>
        </w:tabs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color w:val="000000"/>
        </w:rPr>
      </w:pPr>
    </w:p>
    <w:p w14:paraId="3261658D" w14:textId="4030D735" w:rsidR="00B45430" w:rsidRPr="00B45430" w:rsidRDefault="002F6C0B" w:rsidP="00DA7723">
      <w:pPr>
        <w:pStyle w:val="NormalWeb"/>
        <w:tabs>
          <w:tab w:val="left" w:pos="1134"/>
        </w:tabs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</w:t>
      </w:r>
      <w:r w:rsidR="00B45430">
        <w:rPr>
          <w:rFonts w:asciiTheme="minorHAnsi" w:hAnsiTheme="minorHAnsi" w:cstheme="minorHAnsi"/>
          <w:color w:val="000000"/>
        </w:rPr>
        <w:t xml:space="preserve"> </w:t>
      </w:r>
      <w:r w:rsidR="00B45430" w:rsidRPr="00B45430">
        <w:rPr>
          <w:rFonts w:asciiTheme="minorHAnsi" w:hAnsiTheme="minorHAnsi" w:cstheme="minorHAnsi"/>
          <w:color w:val="000000"/>
        </w:rPr>
        <w:t>Is</w:t>
      </w:r>
      <w:r w:rsidR="00B45430">
        <w:rPr>
          <w:rFonts w:asciiTheme="minorHAnsi" w:hAnsiTheme="minorHAnsi" w:cstheme="minorHAnsi"/>
          <w:color w:val="000000"/>
        </w:rPr>
        <w:t>s</w:t>
      </w:r>
      <w:r w:rsidR="00B45430" w:rsidRPr="00B45430">
        <w:rPr>
          <w:rFonts w:asciiTheme="minorHAnsi" w:hAnsiTheme="minorHAnsi" w:cstheme="minorHAnsi"/>
          <w:color w:val="000000"/>
        </w:rPr>
        <w:t>o porque, a presente proposta legislativa, nos termos do art. 165, §2° da Constituição Federal, compreendeu: (i) as metas e as prioridades da Administração Pública Municipal, incluindo as despesas de capital par</w:t>
      </w:r>
      <w:r w:rsidR="00141C2E">
        <w:rPr>
          <w:rFonts w:asciiTheme="minorHAnsi" w:hAnsiTheme="minorHAnsi" w:cstheme="minorHAnsi"/>
          <w:color w:val="000000"/>
        </w:rPr>
        <w:t>a o exercício financeiro de 2022</w:t>
      </w:r>
      <w:r w:rsidR="00B45430" w:rsidRPr="00B45430">
        <w:rPr>
          <w:rFonts w:asciiTheme="minorHAnsi" w:hAnsiTheme="minorHAnsi" w:cstheme="minorHAnsi"/>
          <w:color w:val="000000"/>
        </w:rPr>
        <w:t>; (ii) apresentou as orientações para a elaboração da lei orçamentária anual; e (iii) dispôs sobre as alterações na legislação tributária.</w:t>
      </w:r>
    </w:p>
    <w:p w14:paraId="7DEFE8F9" w14:textId="77777777" w:rsidR="00DA7723" w:rsidRDefault="00B45430" w:rsidP="00DA7723">
      <w:pPr>
        <w:pStyle w:val="NormalWeb"/>
        <w:tabs>
          <w:tab w:val="left" w:pos="1134"/>
        </w:tabs>
        <w:spacing w:before="0" w:beforeAutospacing="0" w:after="0" w:afterAutospacing="0" w:line="360" w:lineRule="auto"/>
        <w:ind w:right="849"/>
        <w:jc w:val="both"/>
        <w:rPr>
          <w:rFonts w:asciiTheme="minorHAnsi" w:hAnsiTheme="minorHAnsi" w:cstheme="minorHAnsi"/>
          <w:color w:val="000000"/>
        </w:rPr>
      </w:pPr>
      <w:r w:rsidRPr="00B45430">
        <w:rPr>
          <w:rFonts w:asciiTheme="minorHAnsi" w:hAnsiTheme="minorHAnsi" w:cstheme="minorHAnsi"/>
          <w:color w:val="000000"/>
        </w:rPr>
        <w:t xml:space="preserve">                </w:t>
      </w:r>
    </w:p>
    <w:p w14:paraId="4E4BE62E" w14:textId="645C7F58" w:rsidR="00B45430" w:rsidRPr="00B45430" w:rsidRDefault="00B45430" w:rsidP="00DA7723">
      <w:pPr>
        <w:pStyle w:val="NormalWeb"/>
        <w:tabs>
          <w:tab w:val="left" w:pos="1134"/>
        </w:tabs>
        <w:spacing w:before="0" w:beforeAutospacing="0" w:after="0" w:afterAutospacing="0" w:line="360" w:lineRule="auto"/>
        <w:ind w:right="849" w:firstLine="1134"/>
        <w:jc w:val="both"/>
        <w:rPr>
          <w:rFonts w:asciiTheme="minorHAnsi" w:hAnsiTheme="minorHAnsi" w:cstheme="minorHAnsi"/>
        </w:rPr>
      </w:pPr>
      <w:r w:rsidRPr="00B45430">
        <w:rPr>
          <w:rFonts w:asciiTheme="minorHAnsi" w:hAnsiTheme="minorHAnsi" w:cstheme="minorHAnsi"/>
          <w:color w:val="000000"/>
        </w:rPr>
        <w:t xml:space="preserve">   No mais, a proposta legislativa também observou as disposições do art. </w:t>
      </w:r>
      <w:r w:rsidRPr="00B45430">
        <w:rPr>
          <w:rFonts w:asciiTheme="minorHAnsi" w:hAnsiTheme="minorHAnsi" w:cstheme="minorHAnsi"/>
        </w:rPr>
        <w:t>4º da Lei Complementar n° 101/2000 (Lei de Responsabilidade Fiscal), que dispõe sobre o conteúdo obrigatório da Lei de Diretrizes Orçamentárias, visto que contemplou: (i) o equilíbrio entre as receitas e as despesas; (ii) os critérios e a forma de limitação de empenho; (iii) as normas relativas ao controle de custos e à avaliação dos resultados dos programas financiados com recursos dos orçamentos; (iv) as condições e as exigências para transferências de recursos a entidades públicas e privadas; (v) o Anexo de Metas Fiscais, com as suas respectivas exigências; (vi) o Anexo de Riscos Fiscais; (vii) demais anexos mencionados no art. 4º, §2º da Lei Complementar n° 101/2000 (Lei de Responsabilidade Fiscal).</w:t>
      </w:r>
    </w:p>
    <w:p w14:paraId="50CA504C" w14:textId="77777777" w:rsidR="00B45430" w:rsidRPr="00B45430" w:rsidRDefault="00B45430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7C77486D" w14:textId="7BFB373E" w:rsidR="00B45430" w:rsidRPr="00C4696C" w:rsidRDefault="00C4696C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Salienta-se ainda</w:t>
      </w:r>
      <w:r w:rsidR="00B45430" w:rsidRPr="00B45430">
        <w:rPr>
          <w:rFonts w:cstheme="minorHAnsi"/>
          <w:sz w:val="24"/>
          <w:szCs w:val="24"/>
        </w:rPr>
        <w:t xml:space="preserve"> que na tramitação dos projetos de leis orçamentárias, estes devem </w:t>
      </w:r>
      <w:r w:rsidR="00B45430" w:rsidRPr="00C4696C">
        <w:rPr>
          <w:rFonts w:cstheme="minorHAnsi"/>
          <w:sz w:val="24"/>
          <w:szCs w:val="24"/>
        </w:rPr>
        <w:t>ser incluídos como item único na Ordem do Dia, tanto na primeira quanto na segunda votação. Na primeira sessão, veda-se a apresentação de substitutivos e de emendas, durante duas sessões ordinárias seguintes o projeto permanecerá sobre a Mesa para o recebimento de emendas, que deverão ser subscritas por 1/3, no mínimo dos membros da Câmara, conforme o disposto no art. 330 e seguintes do Regimento desta Edilidade.</w:t>
      </w:r>
    </w:p>
    <w:p w14:paraId="3E27D5C8" w14:textId="77777777" w:rsidR="00C4696C" w:rsidRPr="00C4696C" w:rsidRDefault="00C4696C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172B1117" w14:textId="77777777" w:rsidR="007A10C2" w:rsidRDefault="00C4696C" w:rsidP="00DA7723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  <w:r w:rsidRPr="00C4696C">
        <w:rPr>
          <w:rFonts w:cstheme="minorHAnsi"/>
          <w:sz w:val="24"/>
          <w:szCs w:val="24"/>
        </w:rPr>
        <w:t>Por fim, com o intuito de adequar o conceito de categoria de programação disposta no §1º, do art. 49, bem assim de suprimir o inciso III e §5</w:t>
      </w:r>
      <w:r w:rsidRPr="00C4696C">
        <w:rPr>
          <w:sz w:val="24"/>
          <w:szCs w:val="24"/>
        </w:rPr>
        <w:t>º, para limitar a abertura de créditos adicionais mediante decreto, e os arts. 21 a 27</w:t>
      </w:r>
      <w:r w:rsidRPr="00C4696C">
        <w:rPr>
          <w:rFonts w:cstheme="minorHAnsi"/>
          <w:sz w:val="24"/>
          <w:szCs w:val="24"/>
        </w:rPr>
        <w:t xml:space="preserve">, a fim de eliminar </w:t>
      </w:r>
    </w:p>
    <w:p w14:paraId="7E574BD3" w14:textId="77777777" w:rsidR="007A10C2" w:rsidRDefault="007A10C2" w:rsidP="007A10C2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</w:p>
    <w:p w14:paraId="7604D5C2" w14:textId="77777777" w:rsidR="007A10C2" w:rsidRDefault="007A10C2" w:rsidP="007A10C2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</w:p>
    <w:p w14:paraId="7D7C7199" w14:textId="6A3B5082" w:rsidR="00C4696C" w:rsidRDefault="00C4696C" w:rsidP="007A10C2">
      <w:pPr>
        <w:spacing w:after="0" w:line="360" w:lineRule="auto"/>
        <w:ind w:right="849"/>
        <w:jc w:val="both"/>
        <w:rPr>
          <w:rFonts w:cstheme="minorHAnsi"/>
          <w:sz w:val="24"/>
          <w:szCs w:val="24"/>
        </w:rPr>
      </w:pPr>
      <w:r w:rsidRPr="00C4696C">
        <w:rPr>
          <w:rFonts w:cstheme="minorHAnsi"/>
          <w:sz w:val="24"/>
          <w:szCs w:val="24"/>
        </w:rPr>
        <w:t>eventuais entraves na aprovação das emendas imposi</w:t>
      </w:r>
      <w:r>
        <w:rPr>
          <w:rFonts w:cstheme="minorHAnsi"/>
          <w:sz w:val="24"/>
          <w:szCs w:val="24"/>
        </w:rPr>
        <w:t xml:space="preserve">tivas individuais, </w:t>
      </w:r>
      <w:r w:rsidRPr="00BE19E9">
        <w:rPr>
          <w:rFonts w:cstheme="minorHAnsi"/>
          <w:b/>
          <w:sz w:val="24"/>
          <w:szCs w:val="24"/>
          <w:u w:val="single"/>
        </w:rPr>
        <w:t>o relator desta Comissão apresenta a seguinte emenda:</w:t>
      </w:r>
      <w:r w:rsidRPr="00BE19E9">
        <w:rPr>
          <w:rFonts w:cstheme="minorHAnsi"/>
          <w:sz w:val="24"/>
          <w:szCs w:val="24"/>
        </w:rPr>
        <w:t xml:space="preserve"> </w:t>
      </w:r>
    </w:p>
    <w:p w14:paraId="356B90F3" w14:textId="77777777" w:rsidR="00C4696C" w:rsidRDefault="00C4696C" w:rsidP="007A10C2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0C15F2C7" w14:textId="594779C4" w:rsidR="00DA7723" w:rsidRDefault="001212AA" w:rsidP="007A10C2">
      <w:pPr>
        <w:tabs>
          <w:tab w:val="left" w:pos="8364"/>
        </w:tabs>
        <w:spacing w:after="0" w:line="360" w:lineRule="auto"/>
        <w:ind w:left="1134" w:right="849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“</w:t>
      </w:r>
      <w:r w:rsidR="00C4696C" w:rsidRPr="00BE19E9">
        <w:rPr>
          <w:rFonts w:cstheme="minorHAnsi"/>
          <w:b/>
          <w:sz w:val="24"/>
          <w:szCs w:val="24"/>
        </w:rPr>
        <w:t>EMENDA</w:t>
      </w:r>
      <w:r w:rsidR="00DA7723">
        <w:rPr>
          <w:rFonts w:cstheme="minorHAnsi"/>
          <w:b/>
          <w:sz w:val="24"/>
          <w:szCs w:val="24"/>
        </w:rPr>
        <w:t xml:space="preserve"> MODIFICATIVA, </w:t>
      </w:r>
      <w:r w:rsidR="00DA7723" w:rsidRPr="00DA7723">
        <w:rPr>
          <w:rFonts w:eastAsia="Calibri Light" w:cstheme="minorHAnsi"/>
          <w:b/>
          <w:sz w:val="24"/>
          <w:szCs w:val="24"/>
        </w:rPr>
        <w:t xml:space="preserve">de </w:t>
      </w:r>
      <w:r w:rsidR="007A10C2">
        <w:rPr>
          <w:rFonts w:eastAsia="Calibri Light" w:cstheme="minorHAnsi"/>
          <w:b/>
          <w:sz w:val="24"/>
          <w:szCs w:val="24"/>
        </w:rPr>
        <w:t>17 de outubro de 2022</w:t>
      </w:r>
      <w:r w:rsidR="00DA7723" w:rsidRPr="00DA7723">
        <w:rPr>
          <w:rFonts w:eastAsia="Calibri Light" w:cstheme="minorHAnsi"/>
          <w:b/>
          <w:sz w:val="24"/>
          <w:szCs w:val="24"/>
        </w:rPr>
        <w:t xml:space="preserve">, ao Projeto de Lei Ordinária nº </w:t>
      </w:r>
      <w:r w:rsidR="007A10C2">
        <w:rPr>
          <w:rFonts w:eastAsia="Calibri Light" w:cstheme="minorHAnsi"/>
          <w:b/>
          <w:sz w:val="24"/>
          <w:szCs w:val="24"/>
        </w:rPr>
        <w:t>34/2022</w:t>
      </w:r>
      <w:r w:rsidR="00DA7723" w:rsidRPr="00DA7723">
        <w:rPr>
          <w:rFonts w:eastAsia="Calibri Light" w:cstheme="minorHAnsi"/>
          <w:b/>
          <w:sz w:val="24"/>
          <w:szCs w:val="24"/>
        </w:rPr>
        <w:t xml:space="preserve"> – Poder Executivo Municipal</w:t>
      </w:r>
    </w:p>
    <w:p w14:paraId="166B49AE" w14:textId="77777777" w:rsidR="008C7670" w:rsidRDefault="008C7670" w:rsidP="007A10C2">
      <w:pPr>
        <w:tabs>
          <w:tab w:val="left" w:pos="8364"/>
        </w:tabs>
        <w:spacing w:after="0" w:line="360" w:lineRule="auto"/>
        <w:ind w:left="1134" w:right="849"/>
        <w:jc w:val="both"/>
        <w:rPr>
          <w:rFonts w:eastAsia="Calibri Light" w:cstheme="minorHAnsi"/>
          <w:b/>
          <w:sz w:val="24"/>
          <w:szCs w:val="24"/>
        </w:rPr>
      </w:pPr>
    </w:p>
    <w:p w14:paraId="01E2D935" w14:textId="210F4743" w:rsidR="008C7670" w:rsidRDefault="008C7670" w:rsidP="007A10C2">
      <w:pPr>
        <w:tabs>
          <w:tab w:val="left" w:pos="8364"/>
        </w:tabs>
        <w:spacing w:after="0" w:line="360" w:lineRule="auto"/>
        <w:ind w:left="1134" w:right="84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1º </w:t>
      </w:r>
      <w:r w:rsidRPr="008C7670">
        <w:rPr>
          <w:rFonts w:cstheme="minorHAnsi"/>
          <w:sz w:val="24"/>
          <w:szCs w:val="24"/>
        </w:rPr>
        <w:t>Acrescenta-se o art. 44-A ao Projeto de Lei Ordinária nº 34/2022, com a seguinte redação:</w:t>
      </w:r>
    </w:p>
    <w:p w14:paraId="7FC756F0" w14:textId="3E9E9D28" w:rsidR="00C4696C" w:rsidRPr="008C7670" w:rsidRDefault="008C7670" w:rsidP="008C7670">
      <w:pPr>
        <w:tabs>
          <w:tab w:val="left" w:pos="8364"/>
        </w:tabs>
        <w:spacing w:line="360" w:lineRule="auto"/>
        <w:ind w:left="1134" w:right="849"/>
        <w:jc w:val="both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“</w:t>
      </w:r>
      <w:r w:rsidRPr="008C7670">
        <w:rPr>
          <w:sz w:val="24"/>
          <w:szCs w:val="24"/>
        </w:rPr>
        <w:t xml:space="preserve">Art. 44-A O </w:t>
      </w:r>
      <w:r w:rsidR="007A10C2" w:rsidRPr="008C7670">
        <w:rPr>
          <w:sz w:val="24"/>
          <w:szCs w:val="24"/>
        </w:rPr>
        <w:t>balancete relativo à receita e despesa do</w:t>
      </w:r>
      <w:r w:rsidRPr="008C7670">
        <w:rPr>
          <w:sz w:val="24"/>
          <w:szCs w:val="24"/>
        </w:rPr>
        <w:t xml:space="preserve"> mês anterior será encaminhado à Câmara </w:t>
      </w:r>
      <w:r w:rsidR="007A10C2" w:rsidRPr="008C7670">
        <w:rPr>
          <w:sz w:val="24"/>
          <w:szCs w:val="24"/>
        </w:rPr>
        <w:t>e publicado mensalmente até o dia 20 (vinte), mediante edital a ser afixado no edifício da Prefeitura e da Câmara Municipal, conforme o caso. De igual forma, será dada publicidade pelo órgão oficial do Município ou pelo órgão de imprensa local ou regional.</w:t>
      </w:r>
      <w:r>
        <w:rPr>
          <w:sz w:val="24"/>
          <w:szCs w:val="24"/>
        </w:rPr>
        <w:t>”</w:t>
      </w:r>
    </w:p>
    <w:p w14:paraId="0C9CA99B" w14:textId="0995B834" w:rsidR="00C4696C" w:rsidRDefault="008C7670" w:rsidP="007A10C2">
      <w:pPr>
        <w:tabs>
          <w:tab w:val="left" w:pos="8364"/>
        </w:tabs>
        <w:spacing w:line="360" w:lineRule="auto"/>
        <w:ind w:left="1134" w:right="84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Art. 2</w:t>
      </w:r>
      <w:r w:rsidR="00C4696C" w:rsidRPr="00AE645B">
        <w:rPr>
          <w:rFonts w:eastAsia="Calibri" w:cstheme="minorHAnsi"/>
          <w:b/>
          <w:sz w:val="24"/>
          <w:szCs w:val="24"/>
        </w:rPr>
        <w:t xml:space="preserve">º </w:t>
      </w:r>
      <w:r w:rsidR="00C4696C">
        <w:rPr>
          <w:rFonts w:eastAsia="Calibri" w:cstheme="minorHAnsi"/>
          <w:sz w:val="24"/>
          <w:szCs w:val="24"/>
        </w:rPr>
        <w:t>Ficam suprimidos d</w:t>
      </w:r>
      <w:r w:rsidR="007A10C2">
        <w:rPr>
          <w:rFonts w:eastAsia="Calibri" w:cstheme="minorHAnsi"/>
          <w:sz w:val="24"/>
          <w:szCs w:val="24"/>
        </w:rPr>
        <w:t>o Projeto de Lei Ordinária nº 34/2022</w:t>
      </w:r>
      <w:r w:rsidR="00C4696C">
        <w:rPr>
          <w:rFonts w:eastAsia="Calibri" w:cstheme="minorHAnsi"/>
          <w:sz w:val="24"/>
          <w:szCs w:val="24"/>
        </w:rPr>
        <w:t xml:space="preserve"> o inciso III e o §5º do art. 49, e os arts. 21 a 27.</w:t>
      </w:r>
    </w:p>
    <w:p w14:paraId="712363CA" w14:textId="082A3A1D" w:rsidR="00C4696C" w:rsidRDefault="008C7670" w:rsidP="007A10C2">
      <w:pPr>
        <w:tabs>
          <w:tab w:val="left" w:pos="8364"/>
        </w:tabs>
        <w:spacing w:line="360" w:lineRule="auto"/>
        <w:ind w:left="1134" w:right="84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Art. 3</w:t>
      </w:r>
      <w:r w:rsidR="00C4696C">
        <w:rPr>
          <w:rFonts w:eastAsia="Calibri" w:cstheme="minorHAnsi"/>
          <w:b/>
          <w:sz w:val="24"/>
          <w:szCs w:val="24"/>
        </w:rPr>
        <w:t xml:space="preserve">º </w:t>
      </w:r>
      <w:r w:rsidR="00C4696C" w:rsidRPr="00A7408B">
        <w:rPr>
          <w:rFonts w:eastAsia="Calibri" w:cstheme="minorHAnsi"/>
          <w:sz w:val="24"/>
          <w:szCs w:val="24"/>
        </w:rPr>
        <w:t xml:space="preserve">O §1º do art. 49 do Projeto de Lei Ordinária nº </w:t>
      </w:r>
      <w:r>
        <w:rPr>
          <w:rFonts w:eastAsia="Calibri" w:cstheme="minorHAnsi"/>
          <w:sz w:val="24"/>
          <w:szCs w:val="24"/>
        </w:rPr>
        <w:t>34/2022</w:t>
      </w:r>
      <w:r w:rsidR="00C4696C" w:rsidRPr="00A7408B">
        <w:rPr>
          <w:rFonts w:eastAsia="Calibri" w:cstheme="minorHAnsi"/>
          <w:sz w:val="24"/>
          <w:szCs w:val="24"/>
        </w:rPr>
        <w:t xml:space="preserve"> passa a vigorar com a seguinte redação:</w:t>
      </w:r>
    </w:p>
    <w:p w14:paraId="75B83D55" w14:textId="77777777" w:rsidR="00C4696C" w:rsidRDefault="00C4696C" w:rsidP="007A10C2">
      <w:pPr>
        <w:tabs>
          <w:tab w:val="left" w:pos="8364"/>
        </w:tabs>
        <w:spacing w:line="360" w:lineRule="auto"/>
        <w:ind w:left="1134" w:right="849"/>
        <w:jc w:val="both"/>
        <w:rPr>
          <w:rFonts w:eastAsia="Calibri" w:cstheme="minorHAnsi"/>
          <w:sz w:val="24"/>
          <w:szCs w:val="24"/>
        </w:rPr>
      </w:pPr>
      <w:r w:rsidRPr="00A7408B">
        <w:rPr>
          <w:rFonts w:eastAsia="Calibri" w:cstheme="minorHAnsi"/>
          <w:sz w:val="24"/>
          <w:szCs w:val="24"/>
        </w:rPr>
        <w:t>“§1º Para fins do art. 167, inciso VI, da Constituição Federal, entende-se como categoria de programação as despesas que fazem parte da mesma classificação funcional programática e que pertençam ao mesmo órgão e unidade orçamentária.”</w:t>
      </w:r>
    </w:p>
    <w:p w14:paraId="0B2F4E8F" w14:textId="69F43DAB" w:rsidR="008C7670" w:rsidRDefault="008C7670" w:rsidP="008C7670">
      <w:pPr>
        <w:tabs>
          <w:tab w:val="left" w:pos="8364"/>
        </w:tabs>
        <w:spacing w:line="360" w:lineRule="auto"/>
        <w:ind w:left="1134" w:right="84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Art. 4</w:t>
      </w:r>
      <w:r>
        <w:rPr>
          <w:rFonts w:eastAsia="Calibri" w:cstheme="minorHAnsi"/>
          <w:b/>
          <w:sz w:val="24"/>
          <w:szCs w:val="24"/>
        </w:rPr>
        <w:t xml:space="preserve">º </w:t>
      </w:r>
      <w:r w:rsidRPr="00A7408B">
        <w:rPr>
          <w:rFonts w:eastAsia="Calibri" w:cstheme="minorHAnsi"/>
          <w:sz w:val="24"/>
          <w:szCs w:val="24"/>
        </w:rPr>
        <w:t>O §</w:t>
      </w:r>
      <w:r>
        <w:rPr>
          <w:rFonts w:eastAsia="Calibri" w:cstheme="minorHAnsi"/>
          <w:sz w:val="24"/>
          <w:szCs w:val="24"/>
        </w:rPr>
        <w:t>2</w:t>
      </w:r>
      <w:r w:rsidRPr="00A7408B">
        <w:rPr>
          <w:rFonts w:eastAsia="Calibri" w:cstheme="minorHAnsi"/>
          <w:sz w:val="24"/>
          <w:szCs w:val="24"/>
        </w:rPr>
        <w:t xml:space="preserve">º do art. 49 do Projeto de Lei Ordinária nº </w:t>
      </w:r>
      <w:r>
        <w:rPr>
          <w:rFonts w:eastAsia="Calibri" w:cstheme="minorHAnsi"/>
          <w:sz w:val="24"/>
          <w:szCs w:val="24"/>
        </w:rPr>
        <w:t>34/2022</w:t>
      </w:r>
      <w:r w:rsidRPr="00A7408B">
        <w:rPr>
          <w:rFonts w:eastAsia="Calibri" w:cstheme="minorHAnsi"/>
          <w:sz w:val="24"/>
          <w:szCs w:val="24"/>
        </w:rPr>
        <w:t xml:space="preserve"> passa a vigorar com a seguinte redação:</w:t>
      </w:r>
    </w:p>
    <w:p w14:paraId="7808F86C" w14:textId="550DD39C" w:rsidR="008C7670" w:rsidRPr="008C7670" w:rsidRDefault="008C7670" w:rsidP="007A10C2">
      <w:pPr>
        <w:tabs>
          <w:tab w:val="left" w:pos="8364"/>
        </w:tabs>
        <w:spacing w:line="360" w:lineRule="auto"/>
        <w:ind w:left="1134" w:right="84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C76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“§2º Ficam igualmente autorizados e serão computados, para efeito do limite fixado no inciso “II” deste artigo, os casos de abertura de Créditos Adicionais Suplementares destinados a suprir insuficiência nas dotações orçamentárias relativas à pessoal, inativos e pensionistas, dívida pública, </w:t>
      </w:r>
      <w:r w:rsidRPr="008C76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débitos constantes de precatórios judiciais e despesas a conta de recursos vinculados, dispensando-se a realização de novas audiências públicas para tanto.”</w:t>
      </w:r>
    </w:p>
    <w:p w14:paraId="3815D6F2" w14:textId="55591B3E" w:rsidR="00C4696C" w:rsidRPr="00952CBF" w:rsidRDefault="00C4696C" w:rsidP="007A10C2">
      <w:pPr>
        <w:tabs>
          <w:tab w:val="left" w:pos="1276"/>
          <w:tab w:val="left" w:pos="8364"/>
        </w:tabs>
        <w:autoSpaceDE w:val="0"/>
        <w:autoSpaceDN w:val="0"/>
        <w:adjustRightInd w:val="0"/>
        <w:spacing w:after="0" w:line="360" w:lineRule="auto"/>
        <w:ind w:left="1134" w:right="849"/>
        <w:jc w:val="both"/>
        <w:rPr>
          <w:rFonts w:cstheme="minorHAnsi"/>
          <w:iCs/>
          <w:sz w:val="24"/>
          <w:szCs w:val="24"/>
        </w:rPr>
      </w:pPr>
      <w:r w:rsidRPr="00952CBF">
        <w:rPr>
          <w:rFonts w:cstheme="minorHAnsi"/>
          <w:b/>
          <w:iCs/>
          <w:sz w:val="24"/>
          <w:szCs w:val="24"/>
        </w:rPr>
        <w:t xml:space="preserve">Art. </w:t>
      </w:r>
      <w:r w:rsidR="008C7670">
        <w:rPr>
          <w:rFonts w:cstheme="minorHAnsi"/>
          <w:b/>
          <w:iCs/>
          <w:sz w:val="24"/>
          <w:szCs w:val="24"/>
        </w:rPr>
        <w:t>5</w:t>
      </w:r>
      <w:r w:rsidRPr="00952CBF">
        <w:rPr>
          <w:rFonts w:cstheme="minorHAnsi"/>
          <w:b/>
          <w:iCs/>
          <w:sz w:val="24"/>
          <w:szCs w:val="24"/>
        </w:rPr>
        <w:t>º</w:t>
      </w:r>
      <w:r w:rsidRPr="00952CBF">
        <w:rPr>
          <w:rFonts w:cstheme="minorHAnsi"/>
          <w:iCs/>
          <w:sz w:val="24"/>
          <w:szCs w:val="24"/>
        </w:rPr>
        <w:t xml:space="preserve"> Est</w:t>
      </w:r>
      <w:r>
        <w:rPr>
          <w:rFonts w:cstheme="minorHAnsi"/>
          <w:iCs/>
          <w:sz w:val="24"/>
          <w:szCs w:val="24"/>
        </w:rPr>
        <w:t xml:space="preserve">a Emenda </w:t>
      </w:r>
      <w:r w:rsidRPr="00952CBF">
        <w:rPr>
          <w:rFonts w:cstheme="minorHAnsi"/>
          <w:iCs/>
          <w:sz w:val="24"/>
          <w:szCs w:val="24"/>
        </w:rPr>
        <w:t>entra em vigor na data de sua publicação.</w:t>
      </w:r>
      <w:r>
        <w:rPr>
          <w:rFonts w:cstheme="minorHAnsi"/>
          <w:iCs/>
          <w:sz w:val="24"/>
          <w:szCs w:val="24"/>
        </w:rPr>
        <w:t>”</w:t>
      </w:r>
    </w:p>
    <w:p w14:paraId="4F6C6648" w14:textId="77777777" w:rsidR="00C4696C" w:rsidRPr="00BE19E9" w:rsidRDefault="00C4696C" w:rsidP="00C4696C">
      <w:pPr>
        <w:spacing w:line="360" w:lineRule="auto"/>
        <w:ind w:right="282" w:hanging="567"/>
        <w:jc w:val="both"/>
        <w:rPr>
          <w:rFonts w:cstheme="minorHAnsi"/>
          <w:b/>
          <w:sz w:val="24"/>
          <w:szCs w:val="24"/>
        </w:rPr>
      </w:pPr>
    </w:p>
    <w:p w14:paraId="07226F1E" w14:textId="20794EB1" w:rsidR="00B45430" w:rsidRDefault="00C4696C" w:rsidP="00DA7723">
      <w:pPr>
        <w:tabs>
          <w:tab w:val="left" w:pos="8505"/>
        </w:tabs>
        <w:spacing w:line="360" w:lineRule="auto"/>
        <w:ind w:left="142" w:right="849" w:firstLine="709"/>
        <w:jc w:val="both"/>
        <w:rPr>
          <w:rFonts w:cstheme="minorHAnsi"/>
          <w:b/>
          <w:sz w:val="24"/>
          <w:szCs w:val="24"/>
        </w:rPr>
      </w:pPr>
      <w:r w:rsidRPr="006A00AD">
        <w:rPr>
          <w:rFonts w:cstheme="minorHAnsi"/>
          <w:sz w:val="24"/>
          <w:szCs w:val="24"/>
        </w:rPr>
        <w:t xml:space="preserve">Portanto, </w:t>
      </w:r>
      <w:r w:rsidRPr="000A61FA">
        <w:rPr>
          <w:rFonts w:cstheme="minorHAnsi"/>
          <w:b/>
          <w:bCs/>
          <w:sz w:val="24"/>
          <w:szCs w:val="24"/>
          <w:u w:val="single"/>
        </w:rPr>
        <w:t>opino pela aprovação</w:t>
      </w:r>
      <w:r w:rsidRPr="006A00AD">
        <w:rPr>
          <w:rFonts w:cstheme="minorHAnsi"/>
          <w:b/>
          <w:sz w:val="24"/>
          <w:szCs w:val="24"/>
          <w:u w:val="single"/>
        </w:rPr>
        <w:t xml:space="preserve"> do Projeto de Lei</w:t>
      </w:r>
      <w:r>
        <w:rPr>
          <w:rFonts w:cstheme="minorHAnsi"/>
          <w:b/>
          <w:sz w:val="24"/>
          <w:szCs w:val="24"/>
          <w:u w:val="single"/>
        </w:rPr>
        <w:t xml:space="preserve"> Ordinária </w:t>
      </w:r>
      <w:r w:rsidRPr="006A00AD">
        <w:rPr>
          <w:rFonts w:cstheme="minorHAnsi"/>
          <w:b/>
          <w:sz w:val="24"/>
          <w:szCs w:val="24"/>
          <w:u w:val="single"/>
        </w:rPr>
        <w:t xml:space="preserve">nº </w:t>
      </w:r>
      <w:r w:rsidR="00E8069B">
        <w:rPr>
          <w:rFonts w:cstheme="minorHAnsi"/>
          <w:b/>
          <w:sz w:val="24"/>
          <w:szCs w:val="24"/>
          <w:u w:val="single"/>
        </w:rPr>
        <w:t>34/2022</w:t>
      </w:r>
      <w:r w:rsidRPr="006A00AD">
        <w:rPr>
          <w:rFonts w:cstheme="minorHAnsi"/>
          <w:b/>
          <w:sz w:val="24"/>
          <w:szCs w:val="24"/>
          <w:u w:val="single"/>
        </w:rPr>
        <w:t>, com a emenda ora apresentada</w:t>
      </w:r>
      <w:r>
        <w:rPr>
          <w:rFonts w:cstheme="minorHAnsi"/>
          <w:b/>
          <w:sz w:val="24"/>
          <w:szCs w:val="24"/>
          <w:u w:val="single"/>
        </w:rPr>
        <w:t>.</w:t>
      </w:r>
      <w:r w:rsidR="00B45430" w:rsidRPr="00B45430">
        <w:rPr>
          <w:rFonts w:cstheme="minorHAnsi"/>
          <w:b/>
          <w:sz w:val="24"/>
          <w:szCs w:val="24"/>
        </w:rPr>
        <w:t xml:space="preserve">                      </w:t>
      </w:r>
    </w:p>
    <w:p w14:paraId="7430A5A2" w14:textId="77777777" w:rsidR="00DA7723" w:rsidRPr="00DA7723" w:rsidRDefault="00DA7723" w:rsidP="00DA7723">
      <w:pPr>
        <w:tabs>
          <w:tab w:val="left" w:pos="8505"/>
        </w:tabs>
        <w:spacing w:line="360" w:lineRule="auto"/>
        <w:ind w:left="142" w:right="849" w:firstLine="709"/>
        <w:jc w:val="both"/>
        <w:rPr>
          <w:rFonts w:cstheme="minorHAnsi"/>
          <w:b/>
          <w:sz w:val="24"/>
          <w:szCs w:val="24"/>
          <w:u w:val="single"/>
        </w:rPr>
      </w:pPr>
    </w:p>
    <w:p w14:paraId="4B39C71F" w14:textId="77777777" w:rsidR="00141C2E" w:rsidRPr="00213A90" w:rsidRDefault="00141C2E" w:rsidP="00141C2E">
      <w:pPr>
        <w:tabs>
          <w:tab w:val="left" w:pos="850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>III – VOTO:</w:t>
      </w:r>
    </w:p>
    <w:p w14:paraId="0298BE1E" w14:textId="77777777" w:rsidR="00141C2E" w:rsidRPr="00213A90" w:rsidRDefault="00141C2E" w:rsidP="00141C2E">
      <w:pPr>
        <w:tabs>
          <w:tab w:val="left" w:pos="850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8C22DCF" w14:textId="1E16E61B" w:rsidR="00141C2E" w:rsidRPr="00213A90" w:rsidRDefault="00141C2E" w:rsidP="00DA7723">
      <w:pPr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Em face do exposto, conclui-se que o</w:t>
      </w:r>
      <w:r w:rsidR="008B12F8">
        <w:rPr>
          <w:rFonts w:cstheme="minorHAnsi"/>
          <w:sz w:val="24"/>
          <w:szCs w:val="24"/>
        </w:rPr>
        <w:t xml:space="preserve"> presente</w:t>
      </w:r>
      <w:r w:rsidRPr="00213A90">
        <w:rPr>
          <w:rFonts w:cstheme="minorHAnsi"/>
          <w:sz w:val="24"/>
          <w:szCs w:val="24"/>
        </w:rPr>
        <w:t xml:space="preserve"> projeto respeita os aspectos financeiros e orçamentários dispostos em lei.</w:t>
      </w:r>
    </w:p>
    <w:p w14:paraId="0C643ECA" w14:textId="77777777" w:rsidR="00141C2E" w:rsidRPr="00213A90" w:rsidRDefault="00141C2E" w:rsidP="00141C2E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</w:p>
    <w:p w14:paraId="7CC974AA" w14:textId="77777777" w:rsidR="00141C2E" w:rsidRDefault="00141C2E" w:rsidP="00141C2E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Voto, portanto, pela sua aprovação.</w:t>
      </w:r>
    </w:p>
    <w:p w14:paraId="578DA12E" w14:textId="77777777" w:rsidR="00141C2E" w:rsidRPr="00213A90" w:rsidRDefault="00141C2E" w:rsidP="00141C2E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</w:p>
    <w:p w14:paraId="6F6D52A0" w14:textId="777BF0B7" w:rsidR="00141C2E" w:rsidRDefault="00141C2E" w:rsidP="00141C2E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 xml:space="preserve">Serrana, </w:t>
      </w:r>
      <w:r w:rsidR="00E8069B">
        <w:rPr>
          <w:rFonts w:cstheme="minorHAnsi"/>
          <w:sz w:val="24"/>
          <w:szCs w:val="24"/>
        </w:rPr>
        <w:t xml:space="preserve">17 </w:t>
      </w:r>
      <w:r w:rsidR="008B12F8">
        <w:rPr>
          <w:rFonts w:cstheme="minorHAnsi"/>
          <w:sz w:val="24"/>
          <w:szCs w:val="24"/>
        </w:rPr>
        <w:t>de outubro</w:t>
      </w:r>
      <w:r w:rsidRPr="00213A90">
        <w:rPr>
          <w:rFonts w:cstheme="minorHAnsi"/>
          <w:sz w:val="24"/>
          <w:szCs w:val="24"/>
        </w:rPr>
        <w:t xml:space="preserve"> de 202</w:t>
      </w:r>
      <w:r w:rsidR="00E8069B">
        <w:rPr>
          <w:rFonts w:cstheme="minorHAnsi"/>
          <w:sz w:val="24"/>
          <w:szCs w:val="24"/>
        </w:rPr>
        <w:t>2</w:t>
      </w:r>
      <w:r w:rsidRPr="00213A90">
        <w:rPr>
          <w:rFonts w:cstheme="minorHAnsi"/>
          <w:sz w:val="24"/>
          <w:szCs w:val="24"/>
        </w:rPr>
        <w:t>.</w:t>
      </w:r>
    </w:p>
    <w:p w14:paraId="4FE736DD" w14:textId="77777777" w:rsidR="00DA7723" w:rsidRDefault="00DA7723" w:rsidP="00141C2E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</w:p>
    <w:p w14:paraId="5379CE0E" w14:textId="77777777" w:rsidR="00141C2E" w:rsidRPr="00213A90" w:rsidRDefault="00141C2E" w:rsidP="00141C2E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</w:p>
    <w:p w14:paraId="02E2CB8D" w14:textId="77777777" w:rsidR="00141C2E" w:rsidRPr="00213A90" w:rsidRDefault="00141C2E" w:rsidP="008B12F8">
      <w:pPr>
        <w:spacing w:after="0" w:line="360" w:lineRule="auto"/>
        <w:ind w:left="-709" w:right="849"/>
        <w:jc w:val="center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>RUBENS CLAYTON DE CARVALHO</w:t>
      </w:r>
    </w:p>
    <w:p w14:paraId="51A7993E" w14:textId="77777777" w:rsidR="00141C2E" w:rsidRDefault="00141C2E" w:rsidP="008B12F8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Relator</w:t>
      </w:r>
    </w:p>
    <w:p w14:paraId="25AEC222" w14:textId="77777777" w:rsidR="00141C2E" w:rsidRDefault="00141C2E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3C5A5E54" w14:textId="77777777" w:rsidR="00141C2E" w:rsidRDefault="00141C2E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68CE914B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57A8CAFA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017FC5C5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1DD2CE17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3B3912B0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178EB01C" w14:textId="77777777" w:rsidR="00E8069B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5806ECF3" w14:textId="77777777" w:rsidR="00E8069B" w:rsidRPr="00213A90" w:rsidRDefault="00E8069B" w:rsidP="00141C2E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</w:p>
    <w:p w14:paraId="0D2830C5" w14:textId="77777777" w:rsidR="00141C2E" w:rsidRPr="00213A90" w:rsidRDefault="00141C2E" w:rsidP="00141C2E">
      <w:pPr>
        <w:spacing w:after="0" w:line="360" w:lineRule="auto"/>
        <w:ind w:right="849"/>
        <w:jc w:val="center"/>
        <w:rPr>
          <w:rFonts w:cstheme="minorHAnsi"/>
          <w:b/>
          <w:sz w:val="24"/>
          <w:szCs w:val="24"/>
          <w:u w:val="single"/>
        </w:rPr>
      </w:pPr>
      <w:r w:rsidRPr="00213A90">
        <w:rPr>
          <w:rFonts w:cstheme="minorHAnsi"/>
          <w:b/>
          <w:sz w:val="24"/>
          <w:szCs w:val="24"/>
        </w:rPr>
        <w:t xml:space="preserve"> </w:t>
      </w:r>
      <w:r w:rsidRPr="00213A90">
        <w:rPr>
          <w:rFonts w:cstheme="minorHAnsi"/>
          <w:b/>
          <w:sz w:val="24"/>
          <w:szCs w:val="24"/>
          <w:u w:val="single"/>
        </w:rPr>
        <w:t>PARECER DA COMISSÃO PERMANENTE DE FINANÇAS E ORÇAMENTO</w:t>
      </w:r>
    </w:p>
    <w:p w14:paraId="59E3B375" w14:textId="77777777" w:rsidR="00141C2E" w:rsidRPr="00213A90" w:rsidRDefault="00141C2E" w:rsidP="00141C2E">
      <w:pPr>
        <w:spacing w:after="0" w:line="360" w:lineRule="auto"/>
        <w:ind w:right="849"/>
        <w:rPr>
          <w:rFonts w:cstheme="minorHAnsi"/>
          <w:sz w:val="24"/>
          <w:szCs w:val="24"/>
        </w:rPr>
      </w:pPr>
    </w:p>
    <w:p w14:paraId="0F686AB2" w14:textId="082C5CF4" w:rsidR="00141C2E" w:rsidRPr="00213A90" w:rsidRDefault="00141C2E" w:rsidP="00882670">
      <w:pPr>
        <w:tabs>
          <w:tab w:val="left" w:pos="8647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 xml:space="preserve">A Comissão Permanente de Finanças e Orçamento, diante da observância dos aspectos financeiros e orçamentários dispostos em lei pelo Projeto de Lei Ordinária nº </w:t>
      </w:r>
      <w:r w:rsidR="00E8069B">
        <w:rPr>
          <w:rFonts w:cstheme="minorHAnsi"/>
          <w:sz w:val="24"/>
          <w:szCs w:val="24"/>
        </w:rPr>
        <w:t>34/2022</w:t>
      </w:r>
      <w:r w:rsidRPr="00213A90">
        <w:rPr>
          <w:rFonts w:cstheme="minorHAnsi"/>
          <w:sz w:val="24"/>
          <w:szCs w:val="24"/>
        </w:rPr>
        <w:t>, de iniciativa do Prefeito Municipal de Ser</w:t>
      </w:r>
      <w:r w:rsidR="00DA7723">
        <w:rPr>
          <w:rFonts w:cstheme="minorHAnsi"/>
          <w:sz w:val="24"/>
          <w:szCs w:val="24"/>
        </w:rPr>
        <w:t>rana, opinou pela sua aprovação, com a emenda ora apresentada.</w:t>
      </w:r>
    </w:p>
    <w:p w14:paraId="33D1E450" w14:textId="77777777" w:rsidR="00141C2E" w:rsidRPr="00213A90" w:rsidRDefault="00141C2E" w:rsidP="008B12F8">
      <w:pPr>
        <w:spacing w:after="0" w:line="360" w:lineRule="auto"/>
        <w:ind w:right="282" w:firstLine="1134"/>
        <w:jc w:val="both"/>
        <w:rPr>
          <w:rFonts w:cstheme="minorHAnsi"/>
          <w:sz w:val="24"/>
          <w:szCs w:val="24"/>
        </w:rPr>
      </w:pPr>
      <w:bookmarkStart w:id="20" w:name="_GoBack"/>
      <w:bookmarkEnd w:id="20"/>
    </w:p>
    <w:p w14:paraId="1630AD01" w14:textId="698ECCBD" w:rsidR="00141C2E" w:rsidRPr="00213A90" w:rsidRDefault="008B12F8" w:rsidP="008B12F8">
      <w:pPr>
        <w:spacing w:after="0" w:line="360" w:lineRule="auto"/>
        <w:ind w:right="849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  <w:r w:rsidR="00141C2E" w:rsidRPr="00213A90">
        <w:rPr>
          <w:rFonts w:cstheme="minorHAnsi"/>
          <w:sz w:val="24"/>
          <w:szCs w:val="24"/>
        </w:rPr>
        <w:t xml:space="preserve">Serrana, </w:t>
      </w:r>
      <w:r w:rsidR="00E8069B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 de outubro</w:t>
      </w:r>
      <w:r w:rsidR="00141C2E" w:rsidRPr="00213A90">
        <w:rPr>
          <w:rFonts w:cstheme="minorHAnsi"/>
          <w:sz w:val="24"/>
          <w:szCs w:val="24"/>
        </w:rPr>
        <w:t xml:space="preserve"> de 202</w:t>
      </w:r>
      <w:r w:rsidR="00E8069B">
        <w:rPr>
          <w:rFonts w:cstheme="minorHAnsi"/>
          <w:sz w:val="24"/>
          <w:szCs w:val="24"/>
        </w:rPr>
        <w:t>2</w:t>
      </w:r>
      <w:r w:rsidR="00141C2E" w:rsidRPr="00213A90">
        <w:rPr>
          <w:rFonts w:cstheme="minorHAnsi"/>
          <w:sz w:val="24"/>
          <w:szCs w:val="24"/>
        </w:rPr>
        <w:t>.</w:t>
      </w:r>
    </w:p>
    <w:p w14:paraId="6469ADF7" w14:textId="77777777" w:rsidR="00141C2E" w:rsidRPr="00213A90" w:rsidRDefault="00141C2E" w:rsidP="00141C2E">
      <w:pPr>
        <w:spacing w:after="0" w:line="360" w:lineRule="auto"/>
        <w:ind w:right="849" w:firstLine="567"/>
        <w:jc w:val="center"/>
        <w:rPr>
          <w:rFonts w:cstheme="minorHAnsi"/>
          <w:sz w:val="24"/>
          <w:szCs w:val="24"/>
        </w:rPr>
      </w:pPr>
    </w:p>
    <w:p w14:paraId="4543DC2F" w14:textId="77777777" w:rsidR="00141C2E" w:rsidRPr="00213A90" w:rsidRDefault="00141C2E" w:rsidP="00141C2E">
      <w:pPr>
        <w:spacing w:after="0" w:line="360" w:lineRule="auto"/>
        <w:ind w:right="849" w:firstLine="1134"/>
        <w:jc w:val="both"/>
        <w:rPr>
          <w:rFonts w:cstheme="minorHAnsi"/>
          <w:b/>
          <w:bCs/>
          <w:sz w:val="24"/>
          <w:szCs w:val="24"/>
        </w:rPr>
      </w:pPr>
    </w:p>
    <w:p w14:paraId="5762CFCA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/>
          <w:bCs/>
          <w:sz w:val="24"/>
          <w:szCs w:val="24"/>
        </w:rPr>
        <w:t>ROSEMEIRE APARECIDA BARBOSA STORARI</w:t>
      </w:r>
    </w:p>
    <w:p w14:paraId="04CA54A0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Presidente da Comissão Permanente de Finanças e Orçamento</w:t>
      </w:r>
    </w:p>
    <w:p w14:paraId="611D223D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35B76D21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58E26533" w14:textId="77777777" w:rsidR="00141C2E" w:rsidRPr="00213A90" w:rsidRDefault="00141C2E" w:rsidP="00141C2E">
      <w:pPr>
        <w:spacing w:after="0" w:line="360" w:lineRule="auto"/>
        <w:ind w:left="-709" w:right="849"/>
        <w:jc w:val="center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 xml:space="preserve">             RUBENS CLAYTON DE CARVALHO</w:t>
      </w:r>
    </w:p>
    <w:p w14:paraId="00514A0C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Relator da Comissão Permanente de Finanças e Orçamento</w:t>
      </w:r>
    </w:p>
    <w:p w14:paraId="49924CC8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0C9864C2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4D5E2F02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/>
          <w:bCs/>
          <w:sz w:val="24"/>
          <w:szCs w:val="24"/>
        </w:rPr>
        <w:t>THIAGO HENRIQUE DE ASSIS</w:t>
      </w:r>
    </w:p>
    <w:p w14:paraId="313E32F9" w14:textId="77777777" w:rsidR="00141C2E" w:rsidRPr="00213A90" w:rsidRDefault="00141C2E" w:rsidP="00141C2E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Membro</w:t>
      </w:r>
      <w:r w:rsidRPr="00213A90">
        <w:rPr>
          <w:rFonts w:cstheme="minorHAnsi"/>
          <w:b/>
          <w:bCs/>
          <w:sz w:val="24"/>
          <w:szCs w:val="24"/>
        </w:rPr>
        <w:t xml:space="preserve"> </w:t>
      </w:r>
      <w:r w:rsidRPr="00213A90">
        <w:rPr>
          <w:rFonts w:cstheme="minorHAnsi"/>
          <w:bCs/>
          <w:sz w:val="24"/>
          <w:szCs w:val="24"/>
        </w:rPr>
        <w:t>da Comissão Permanente de Finanças e Orçamento</w:t>
      </w:r>
    </w:p>
    <w:p w14:paraId="3A364CBB" w14:textId="77777777" w:rsidR="00141C2E" w:rsidRPr="00213A90" w:rsidRDefault="00141C2E" w:rsidP="00141C2E">
      <w:pPr>
        <w:spacing w:after="0" w:line="360" w:lineRule="auto"/>
        <w:ind w:left="-567"/>
        <w:rPr>
          <w:rFonts w:cstheme="minorHAnsi"/>
          <w:b/>
          <w:bCs/>
          <w:sz w:val="24"/>
          <w:szCs w:val="24"/>
        </w:rPr>
      </w:pPr>
    </w:p>
    <w:p w14:paraId="502A6658" w14:textId="77777777" w:rsidR="00141C2E" w:rsidRPr="00213A90" w:rsidRDefault="00141C2E" w:rsidP="00141C2E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05A51198" w14:textId="77777777" w:rsidR="00141C2E" w:rsidRPr="00213A90" w:rsidRDefault="00141C2E" w:rsidP="00141C2E">
      <w:pPr>
        <w:spacing w:after="0" w:line="360" w:lineRule="auto"/>
        <w:ind w:right="849"/>
        <w:rPr>
          <w:rFonts w:cstheme="minorHAnsi"/>
          <w:sz w:val="24"/>
          <w:szCs w:val="24"/>
        </w:rPr>
      </w:pPr>
    </w:p>
    <w:p w14:paraId="28A09C9B" w14:textId="77777777" w:rsidR="00141C2E" w:rsidRPr="00213A90" w:rsidRDefault="00141C2E" w:rsidP="00141C2E">
      <w:pPr>
        <w:spacing w:after="0" w:line="360" w:lineRule="auto"/>
        <w:ind w:right="849"/>
        <w:rPr>
          <w:rFonts w:cstheme="minorHAnsi"/>
          <w:sz w:val="24"/>
          <w:szCs w:val="24"/>
        </w:rPr>
      </w:pPr>
    </w:p>
    <w:p w14:paraId="34A4BC7A" w14:textId="77777777" w:rsidR="00141C2E" w:rsidRPr="00213A90" w:rsidRDefault="00141C2E" w:rsidP="00141C2E">
      <w:pPr>
        <w:spacing w:after="0" w:line="360" w:lineRule="auto"/>
        <w:ind w:right="849"/>
        <w:rPr>
          <w:rFonts w:cstheme="minorHAnsi"/>
          <w:sz w:val="24"/>
          <w:szCs w:val="24"/>
        </w:rPr>
      </w:pPr>
    </w:p>
    <w:p w14:paraId="3D988952" w14:textId="46C33E4C" w:rsidR="002A5A23" w:rsidRPr="00B45430" w:rsidRDefault="000F4646" w:rsidP="00B45430">
      <w:pPr>
        <w:spacing w:after="0" w:line="360" w:lineRule="auto"/>
        <w:ind w:right="282"/>
        <w:jc w:val="center"/>
        <w:rPr>
          <w:rFonts w:cstheme="minorHAnsi"/>
          <w:sz w:val="24"/>
          <w:szCs w:val="24"/>
        </w:rPr>
      </w:pPr>
    </w:p>
    <w:sectPr w:rsidR="002A5A23" w:rsidRPr="00B45430" w:rsidSect="00C522D8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24469" w14:textId="77777777" w:rsidR="000F4646" w:rsidRDefault="000F4646" w:rsidP="009D2479">
      <w:pPr>
        <w:spacing w:after="0" w:line="240" w:lineRule="auto"/>
      </w:pPr>
      <w:r>
        <w:separator/>
      </w:r>
    </w:p>
  </w:endnote>
  <w:endnote w:type="continuationSeparator" w:id="0">
    <w:p w14:paraId="6F6EF1F1" w14:textId="77777777" w:rsidR="000F4646" w:rsidRDefault="000F4646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142191"/>
      <w:docPartObj>
        <w:docPartGallery w:val="Page Numbers (Bottom of Page)"/>
        <w:docPartUnique/>
      </w:docPartObj>
    </w:sdtPr>
    <w:sdtEndPr/>
    <w:sdtContent>
      <w:p w14:paraId="7FA1EF3C" w14:textId="77777777" w:rsidR="00C161BD" w:rsidRDefault="00C161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70">
          <w:rPr>
            <w:noProof/>
          </w:rPr>
          <w:t>8</w:t>
        </w:r>
        <w:r>
          <w:fldChar w:fldCharType="end"/>
        </w:r>
      </w:p>
    </w:sdtContent>
  </w:sdt>
  <w:p w14:paraId="0263D007" w14:textId="77777777" w:rsidR="00515A1F" w:rsidRDefault="00515A1F" w:rsidP="00515A1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4C8B0" w14:textId="77777777" w:rsidR="000F4646" w:rsidRDefault="000F4646" w:rsidP="009D2479">
      <w:pPr>
        <w:spacing w:after="0" w:line="240" w:lineRule="auto"/>
      </w:pPr>
      <w:r>
        <w:separator/>
      </w:r>
    </w:p>
  </w:footnote>
  <w:footnote w:type="continuationSeparator" w:id="0">
    <w:p w14:paraId="20931A72" w14:textId="77777777" w:rsidR="000F4646" w:rsidRDefault="000F4646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204B" w14:textId="77777777" w:rsidR="00540A27" w:rsidRDefault="00540A27" w:rsidP="00540A27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1528BF" wp14:editId="10C9189B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DF50FE" w14:textId="77777777" w:rsidR="00540A27" w:rsidRPr="00C161BD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161BD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7C33202C" w14:textId="77777777" w:rsidR="00540A27" w:rsidRPr="00C161BD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161BD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50663A95" w14:textId="77777777" w:rsidR="00540A27" w:rsidRPr="00C161BD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161BD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7CE2570B" w14:textId="77777777" w:rsidR="00540A27" w:rsidRPr="00C161BD" w:rsidRDefault="00540A27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C161BD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123236F0" w14:textId="77777777" w:rsidR="00540A27" w:rsidRPr="00C161BD" w:rsidRDefault="000F4646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540A27" w:rsidRPr="00C161B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40A27" w:rsidRPr="00C161BD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540A27" w:rsidRPr="00C161BD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540A27" w:rsidRPr="00C161BD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2B724511" w14:textId="77777777" w:rsidR="00540A27" w:rsidRPr="004D0502" w:rsidRDefault="00540A27" w:rsidP="00540A2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59D079A3" w14:textId="77777777" w:rsidR="00540A27" w:rsidRPr="004D0502" w:rsidRDefault="00540A27" w:rsidP="00540A27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1528B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14:paraId="72DF50FE" w14:textId="77777777" w:rsidR="00540A27" w:rsidRPr="00C161BD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161BD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7C33202C" w14:textId="77777777" w:rsidR="00540A27" w:rsidRPr="00C161BD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161BD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50663A95" w14:textId="77777777" w:rsidR="00540A27" w:rsidRPr="00C161BD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161BD">
                      <w:rPr>
                        <w:rFonts w:cstheme="minorHAnsi"/>
                      </w:rPr>
                      <w:t>Serrana/SP - CEP 14.150-000</w:t>
                    </w:r>
                  </w:p>
                  <w:p w14:paraId="7CE2570B" w14:textId="77777777" w:rsidR="00540A27" w:rsidRPr="00C161BD" w:rsidRDefault="00540A27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C161BD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123236F0" w14:textId="77777777" w:rsidR="00540A27" w:rsidRPr="00C161BD" w:rsidRDefault="00B62C73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540A27" w:rsidRPr="00C161B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540A27" w:rsidRPr="00C161BD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540A27" w:rsidRPr="00C161BD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540A27" w:rsidRPr="00C161BD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2B724511" w14:textId="77777777" w:rsidR="00540A27" w:rsidRPr="004D0502" w:rsidRDefault="00540A27" w:rsidP="00540A2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59D079A3" w14:textId="77777777" w:rsidR="00540A27" w:rsidRPr="004D0502" w:rsidRDefault="00540A27" w:rsidP="00540A27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0DC1B765" wp14:editId="5BA5634C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86BB18A" w14:textId="77777777" w:rsidR="001749C0" w:rsidRPr="001749C0" w:rsidRDefault="001749C0" w:rsidP="0048789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D"/>
    <w:rsid w:val="00014FB5"/>
    <w:rsid w:val="000C39DD"/>
    <w:rsid w:val="000E5EF2"/>
    <w:rsid w:val="000F4646"/>
    <w:rsid w:val="00112B9D"/>
    <w:rsid w:val="001212AA"/>
    <w:rsid w:val="00141C2E"/>
    <w:rsid w:val="001749C0"/>
    <w:rsid w:val="001B272B"/>
    <w:rsid w:val="00214122"/>
    <w:rsid w:val="0025526C"/>
    <w:rsid w:val="0026211E"/>
    <w:rsid w:val="002D49EA"/>
    <w:rsid w:val="002F6C0B"/>
    <w:rsid w:val="00307F47"/>
    <w:rsid w:val="00380947"/>
    <w:rsid w:val="003C1382"/>
    <w:rsid w:val="0048789C"/>
    <w:rsid w:val="004A6410"/>
    <w:rsid w:val="00515A1F"/>
    <w:rsid w:val="00517AD5"/>
    <w:rsid w:val="00540A27"/>
    <w:rsid w:val="00601619"/>
    <w:rsid w:val="00631591"/>
    <w:rsid w:val="00691345"/>
    <w:rsid w:val="006F3392"/>
    <w:rsid w:val="00721AD4"/>
    <w:rsid w:val="00755A06"/>
    <w:rsid w:val="007A10C2"/>
    <w:rsid w:val="00800457"/>
    <w:rsid w:val="0080108B"/>
    <w:rsid w:val="00851A7D"/>
    <w:rsid w:val="0086439F"/>
    <w:rsid w:val="00882670"/>
    <w:rsid w:val="008A40D0"/>
    <w:rsid w:val="008B12F8"/>
    <w:rsid w:val="008C2693"/>
    <w:rsid w:val="008C7670"/>
    <w:rsid w:val="008F5523"/>
    <w:rsid w:val="009376F7"/>
    <w:rsid w:val="00952C50"/>
    <w:rsid w:val="009D2479"/>
    <w:rsid w:val="00A40D59"/>
    <w:rsid w:val="00B2109A"/>
    <w:rsid w:val="00B33426"/>
    <w:rsid w:val="00B45430"/>
    <w:rsid w:val="00B62C73"/>
    <w:rsid w:val="00B655B7"/>
    <w:rsid w:val="00B81965"/>
    <w:rsid w:val="00C02F00"/>
    <w:rsid w:val="00C133BF"/>
    <w:rsid w:val="00C161BD"/>
    <w:rsid w:val="00C4696C"/>
    <w:rsid w:val="00C522D8"/>
    <w:rsid w:val="00CC1C92"/>
    <w:rsid w:val="00CF7DE4"/>
    <w:rsid w:val="00D52621"/>
    <w:rsid w:val="00D556E0"/>
    <w:rsid w:val="00D81BE0"/>
    <w:rsid w:val="00DA7723"/>
    <w:rsid w:val="00E136D5"/>
    <w:rsid w:val="00E22478"/>
    <w:rsid w:val="00E23EC4"/>
    <w:rsid w:val="00E40C81"/>
    <w:rsid w:val="00E60489"/>
    <w:rsid w:val="00E8069B"/>
    <w:rsid w:val="00E84797"/>
    <w:rsid w:val="00E9264E"/>
    <w:rsid w:val="00EA0ABE"/>
    <w:rsid w:val="00F13BC0"/>
    <w:rsid w:val="00FB2F1D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586E0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C39DD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C39DD"/>
    <w:pPr>
      <w:keepNext/>
      <w:spacing w:after="0" w:line="240" w:lineRule="auto"/>
      <w:jc w:val="both"/>
      <w:outlineLvl w:val="1"/>
    </w:pPr>
    <w:rPr>
      <w:rFonts w:ascii="Century Gothic" w:eastAsia="Times New Roman" w:hAnsi="Century Gothic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C39DD"/>
    <w:rPr>
      <w:rFonts w:ascii="Century Gothic" w:eastAsia="Times New Roman" w:hAnsi="Century Gothic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C39DD"/>
    <w:rPr>
      <w:rFonts w:ascii="Century Gothic" w:eastAsia="Times New Roman" w:hAnsi="Century Gothic" w:cs="Times New Roman"/>
      <w:b/>
      <w:szCs w:val="20"/>
      <w:lang w:eastAsia="pt-BR"/>
    </w:rPr>
  </w:style>
  <w:style w:type="paragraph" w:styleId="SemEspaamento">
    <w:name w:val="No Spacing"/>
    <w:uiPriority w:val="1"/>
    <w:qFormat/>
    <w:rsid w:val="008A40D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CamaraMunSerrana2</cp:lastModifiedBy>
  <cp:revision>3</cp:revision>
  <cp:lastPrinted>2022-10-11T13:31:00Z</cp:lastPrinted>
  <dcterms:created xsi:type="dcterms:W3CDTF">2022-10-11T13:25:00Z</dcterms:created>
  <dcterms:modified xsi:type="dcterms:W3CDTF">2022-10-11T13:31:00Z</dcterms:modified>
</cp:coreProperties>
</file>